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华文仿宋" w:hAnsi="华文仿宋" w:eastAsia="华文仿宋"/>
          <w:b/>
          <w:color w:val="000000"/>
          <w:sz w:val="30"/>
          <w:szCs w:val="30"/>
        </w:rPr>
      </w:pPr>
      <w:r>
        <w:rPr>
          <w:rFonts w:hint="eastAsia" w:ascii="华文仿宋" w:hAnsi="华文仿宋" w:eastAsia="华文仿宋"/>
          <w:b/>
          <w:color w:val="000000"/>
          <w:sz w:val="30"/>
          <w:szCs w:val="30"/>
        </w:rPr>
        <w:t>关于20</w:t>
      </w:r>
      <w:r>
        <w:rPr>
          <w:rFonts w:hint="eastAsia" w:ascii="华文仿宋" w:hAnsi="华文仿宋" w:eastAsia="华文仿宋"/>
          <w:b/>
          <w:color w:val="000000"/>
          <w:sz w:val="30"/>
          <w:szCs w:val="30"/>
          <w:lang w:val="en-US" w:eastAsia="zh-CN"/>
        </w:rPr>
        <w:t>20</w:t>
      </w:r>
      <w:r>
        <w:rPr>
          <w:rFonts w:hint="eastAsia" w:ascii="华文仿宋" w:hAnsi="华文仿宋" w:eastAsia="华文仿宋"/>
          <w:b/>
          <w:color w:val="000000"/>
          <w:sz w:val="30"/>
          <w:szCs w:val="30"/>
        </w:rPr>
        <w:t>年暑期集中上课的非全日制硕士研究生自购教材的通知</w:t>
      </w:r>
    </w:p>
    <w:p>
      <w:pPr>
        <w:spacing w:line="480" w:lineRule="exac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20年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暑期集中</w:t>
      </w: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上课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的非全日制硕士研究生：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  <w:t>因学校教材需政府集中采购，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我院今年不统一代为征订教材，由学生本人自行订购，教材名称、出版社及主编相关信息如下：</w:t>
      </w:r>
    </w:p>
    <w:p>
      <w:pPr>
        <w:spacing w:line="480" w:lineRule="exact"/>
        <w:ind w:firstLine="560"/>
        <w:rPr>
          <w:rFonts w:hint="eastAsia" w:ascii="华文仿宋" w:hAnsi="华文仿宋" w:eastAsia="华文仿宋"/>
          <w:color w:val="000000"/>
          <w:sz w:val="28"/>
          <w:szCs w:val="28"/>
        </w:rPr>
      </w:pPr>
    </w:p>
    <w:tbl>
      <w:tblPr>
        <w:tblStyle w:val="6"/>
        <w:tblW w:w="1033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65"/>
        <w:gridCol w:w="1185"/>
        <w:gridCol w:w="1260"/>
        <w:gridCol w:w="2370"/>
        <w:gridCol w:w="25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8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课程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名称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教材名称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主编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学生适用专业</w:t>
            </w:r>
          </w:p>
        </w:tc>
        <w:tc>
          <w:tcPr>
            <w:tcW w:w="2568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教材图片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综合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《新发展研究生英语·综合教程》1-2册学生用书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王同顺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上海交通大学出版社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非全日制教育硕士（学科英语除外）、体育硕士、艺术硕士（美术）、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593215" cy="1193800"/>
                  <wp:effectExtent l="0" t="0" r="6985" b="6350"/>
                  <wp:docPr id="2" name="图片 2" descr="5_WPS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_WPS图片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215" cy="119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写作与翻译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研究生英语写译教程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袁锡兴、杨若东. 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中国人民大学出版社，2012年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非全日制教育硕士（学科英语除外）、体育硕士、艺术硕士、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drawing>
                <wp:inline distT="0" distB="0" distL="114300" distR="114300">
                  <wp:extent cx="1405890" cy="1405890"/>
                  <wp:effectExtent l="0" t="0" r="3810" b="3810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中国特色社会主义理论与实践研究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《中国特色社会主义理论与实践研究》（2015年修订版）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《中国特色社会主义理论与实践研究》编写组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非全日制教育硕士、体育硕士、艺术硕士、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土木水利硕士、会计硕士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213485" cy="1457325"/>
                  <wp:effectExtent l="19050" t="0" r="5377" b="0"/>
                  <wp:docPr id="3" name="图片 3" descr="C:\Users\Administrator\AppData\Roaming\Tencent\Users\251320411\QQ\WinTemp\RichOle\J(]6(VC%AZO_U_}39JJXZ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AppData\Roaming\Tencent\Users\251320411\QQ\WinTemp\RichOle\J(]6(VC%AZO_U_}39JJXZ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823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马克思主义与社会科学方法论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《马克思主义与社会科学方法论》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杨春贵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非全日制教育硕士、艺术硕士、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会计硕士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drawing>
                <wp:inline distT="0" distB="0" distL="114300" distR="114300">
                  <wp:extent cx="1490980" cy="1490980"/>
                  <wp:effectExtent l="0" t="0" r="13970" b="1397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149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自然辩证法概论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《自然辩证法概论》—教育部马克思主义理论研究和建设工程重点教材配套用书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郭贵春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高等教育出版社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土木水利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1"/>
              </w:rPr>
              <w:t>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143000" cy="1545590"/>
                  <wp:effectExtent l="19050" t="0" r="0" b="0"/>
                  <wp:docPr id="5" name="图片 5" descr="C:\Users\Administrator\AppData\Roaming\Tencent\Users\251320411\QQ\WinTemp\RichOle\5}5L}8~%]A3(DFTFJY~(B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\Users\Administrator\AppData\Roaming\Tencent\Users\251320411\QQ\WinTemp\RichOle\5}5L}8~%]A3(DFTFJY~(B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4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逻辑学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 逻辑学导论:推理、论证与批判性思维 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周建武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清华大学出版社</w:t>
            </w: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非全日制体育硕士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  <w:drawing>
                <wp:inline distT="0" distB="0" distL="0" distR="0">
                  <wp:extent cx="1409700" cy="1637665"/>
                  <wp:effectExtent l="19050" t="0" r="0" b="0"/>
                  <wp:docPr id="7" name="图片 7" descr="C:\Users\Administrator\AppData\Roaming\Tencent\Users\251320411\QQ\WinTemp\RichOle\YY@_2A8(QOGASS)R9N@N6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AppData\Roaming\Tencent\Users\251320411\QQ\WinTemp\RichOle\YY@_2A8(QOGASS)R9N@N6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818" cy="164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288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数值分析</w:t>
            </w:r>
          </w:p>
        </w:tc>
        <w:tc>
          <w:tcPr>
            <w:tcW w:w="118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李庆杨、王能超、易大义、2008.12出版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清华大学出版社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2370" w:type="dxa"/>
            <w:tcBorders>
              <w:lef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非全日制土木水利硕士</w:t>
            </w:r>
          </w:p>
        </w:tc>
        <w:tc>
          <w:tcPr>
            <w:tcW w:w="2568" w:type="dxa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1800225" cy="1800225"/>
                  <wp:effectExtent l="0" t="0" r="9525" b="9525"/>
                  <wp:docPr id="8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  <w:lang w:eastAsia="zh-CN"/>
        </w:rPr>
      </w:pPr>
    </w:p>
    <w:p>
      <w:pPr>
        <w:spacing w:line="480" w:lineRule="exact"/>
        <w:jc w:val="right"/>
        <w:rPr>
          <w:rFonts w:hint="eastAsia"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湖南科技大学研究生院</w:t>
      </w:r>
    </w:p>
    <w:p>
      <w:pPr>
        <w:spacing w:line="480" w:lineRule="exact"/>
        <w:ind w:right="140"/>
        <w:jc w:val="right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年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月</w:t>
      </w:r>
      <w:r>
        <w:rPr>
          <w:rFonts w:hint="eastAsia" w:ascii="华文仿宋" w:hAnsi="华文仿宋" w:eastAsia="华文仿宋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华文仿宋" w:hAnsi="华文仿宋" w:eastAsia="华文仿宋"/>
          <w:color w:val="00000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36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F2C94"/>
    <w:rsid w:val="002E0D34"/>
    <w:rsid w:val="005F2C94"/>
    <w:rsid w:val="006B6ABB"/>
    <w:rsid w:val="006E0861"/>
    <w:rsid w:val="00750A05"/>
    <w:rsid w:val="0096230D"/>
    <w:rsid w:val="00AD1A70"/>
    <w:rsid w:val="00DA12B9"/>
    <w:rsid w:val="0AEF6D1D"/>
    <w:rsid w:val="145E7A16"/>
    <w:rsid w:val="1F5D2919"/>
    <w:rsid w:val="20766527"/>
    <w:rsid w:val="29451490"/>
    <w:rsid w:val="3B9731E3"/>
    <w:rsid w:val="4773591B"/>
    <w:rsid w:val="4EC1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jpe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428</Characters>
  <Lines>3</Lines>
  <Paragraphs>1</Paragraphs>
  <TotalTime>1</TotalTime>
  <ScaleCrop>false</ScaleCrop>
  <LinksUpToDate>false</LinksUpToDate>
  <CharactersWithSpaces>502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2018-07-01T23:58:00Z</dcterms:created>
  <dc:creator>Administrator</dc:creator>
  <cp:lastModifiedBy>Administrator</cp:lastModifiedBy>
  <cp:lastPrinted>2018-07-02T02:30:00Z</cp:lastPrinted>
  <dcterms:modified xsi:type="dcterms:W3CDTF">2020-08-06T02:44:06Z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