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黑体"/>
          <w:szCs w:val="32"/>
        </w:rPr>
      </w:pPr>
      <w:r>
        <w:rPr>
          <w:rFonts w:eastAsia="黑体"/>
          <w:szCs w:val="32"/>
        </w:rPr>
        <w:t>附件1</w:t>
      </w:r>
    </w:p>
    <w:p>
      <w:pPr>
        <w:spacing w:line="580" w:lineRule="exact"/>
        <w:rPr>
          <w:rFonts w:eastAsia="黑体"/>
          <w:szCs w:val="32"/>
        </w:rPr>
      </w:pPr>
    </w:p>
    <w:p>
      <w:pPr>
        <w:spacing w:line="580" w:lineRule="exact"/>
        <w:jc w:val="center"/>
        <w:rPr>
          <w:rFonts w:eastAsia="方正小标宋简体"/>
          <w:sz w:val="44"/>
        </w:rPr>
      </w:pPr>
      <w:bookmarkStart w:id="0" w:name="_GoBack"/>
      <w:r>
        <w:rPr>
          <w:rFonts w:eastAsia="方正小标宋简体"/>
          <w:sz w:val="44"/>
        </w:rPr>
        <w:t>202</w:t>
      </w:r>
      <w:r>
        <w:rPr>
          <w:rFonts w:hint="eastAsia" w:eastAsia="方正小标宋简体"/>
          <w:sz w:val="44"/>
          <w:lang w:val="en-US" w:eastAsia="zh-CN"/>
        </w:rPr>
        <w:t>2</w:t>
      </w:r>
      <w:r>
        <w:rPr>
          <w:rFonts w:eastAsia="方正小标宋简体"/>
          <w:sz w:val="44"/>
        </w:rPr>
        <w:t>年湖南省学位与研究生教</w:t>
      </w:r>
      <w:r>
        <w:rPr>
          <w:rFonts w:hint="eastAsia" w:eastAsia="方正小标宋简体"/>
          <w:sz w:val="44"/>
        </w:rPr>
        <w:t>学</w:t>
      </w:r>
    </w:p>
    <w:p>
      <w:pPr>
        <w:spacing w:line="580" w:lineRule="exact"/>
        <w:jc w:val="center"/>
        <w:rPr>
          <w:rFonts w:eastAsia="方正小标宋简体"/>
          <w:sz w:val="26"/>
          <w:szCs w:val="18"/>
        </w:rPr>
      </w:pPr>
      <w:r>
        <w:rPr>
          <w:rFonts w:eastAsia="方正小标宋简体"/>
          <w:sz w:val="44"/>
        </w:rPr>
        <w:t>改革研究项目申报指南</w:t>
      </w:r>
    </w:p>
    <w:bookmarkEnd w:id="0"/>
    <w:p>
      <w:pPr>
        <w:spacing w:line="380" w:lineRule="exact"/>
        <w:rPr>
          <w:rFonts w:eastAsia="华文中宋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1"/>
        <w:textAlignment w:val="auto"/>
        <w:rPr>
          <w:rFonts w:eastAsia="仿宋_GB2312"/>
          <w:szCs w:val="32"/>
        </w:rPr>
      </w:pPr>
      <w:r>
        <w:rPr>
          <w:rFonts w:eastAsia="仿宋_GB2312"/>
          <w:szCs w:val="32"/>
        </w:rPr>
        <w:t>主要围绕以下方向开展研究：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1"/>
        <w:textAlignment w:val="auto"/>
        <w:rPr>
          <w:rFonts w:hint="eastAsia" w:eastAsia="仿宋_GB2312"/>
          <w:szCs w:val="32"/>
          <w:lang w:val="en-US" w:eastAsia="zh-CN"/>
        </w:rPr>
      </w:pPr>
      <w:r>
        <w:rPr>
          <w:rFonts w:eastAsia="仿宋_GB2312"/>
          <w:szCs w:val="32"/>
        </w:rPr>
        <w:t>1．</w:t>
      </w:r>
      <w:r>
        <w:rPr>
          <w:rFonts w:hint="eastAsia" w:eastAsia="仿宋_GB2312"/>
          <w:szCs w:val="32"/>
          <w:lang w:eastAsia="zh-CN"/>
        </w:rPr>
        <w:t>研究生教育评价改革实践与探索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1"/>
        <w:textAlignment w:val="auto"/>
        <w:rPr>
          <w:rFonts w:hint="eastAsia" w:eastAsia="仿宋_GB2312"/>
          <w:szCs w:val="32"/>
          <w:lang w:val="en-US" w:eastAsia="zh-CN"/>
        </w:rPr>
      </w:pPr>
      <w:r>
        <w:rPr>
          <w:rFonts w:hint="eastAsia" w:eastAsia="仿宋_GB2312"/>
          <w:szCs w:val="32"/>
          <w:lang w:val="en-US" w:eastAsia="zh-CN"/>
        </w:rPr>
        <w:t>2. 专业学位研究生教育评价改革实践与探索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1"/>
        <w:textAlignment w:val="auto"/>
        <w:rPr>
          <w:rFonts w:hint="eastAsia" w:eastAsia="仿宋_GB2312"/>
          <w:szCs w:val="32"/>
          <w:lang w:val="en-US" w:eastAsia="zh-CN"/>
        </w:rPr>
      </w:pPr>
      <w:r>
        <w:rPr>
          <w:rFonts w:hint="eastAsia" w:eastAsia="仿宋_GB2312"/>
          <w:szCs w:val="32"/>
          <w:lang w:val="en-US" w:eastAsia="zh-CN"/>
        </w:rPr>
        <w:t>3. 学术学位研究生教育改革实践与探索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1"/>
        <w:textAlignment w:val="auto"/>
        <w:rPr>
          <w:rFonts w:hint="default" w:eastAsia="仿宋_GB2312"/>
          <w:szCs w:val="32"/>
          <w:lang w:val="en-US" w:eastAsia="zh-CN"/>
        </w:rPr>
      </w:pPr>
      <w:r>
        <w:rPr>
          <w:rFonts w:hint="eastAsia" w:eastAsia="仿宋_GB2312"/>
          <w:szCs w:val="32"/>
          <w:lang w:val="en-US" w:eastAsia="zh-CN"/>
        </w:rPr>
        <w:t>4. 研究生课程思政教育教学改革实践与探索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1"/>
        <w:textAlignment w:val="auto"/>
        <w:rPr>
          <w:rFonts w:hint="default" w:eastAsia="仿宋_GB2312"/>
          <w:szCs w:val="32"/>
          <w:lang w:val="en-US" w:eastAsia="zh-CN"/>
        </w:rPr>
      </w:pPr>
      <w:r>
        <w:rPr>
          <w:rFonts w:hint="eastAsia" w:eastAsia="仿宋_GB2312"/>
          <w:szCs w:val="32"/>
          <w:lang w:val="en-US" w:eastAsia="zh-CN"/>
        </w:rPr>
        <w:t>5</w:t>
      </w:r>
      <w:r>
        <w:rPr>
          <w:rFonts w:eastAsia="仿宋_GB2312"/>
          <w:szCs w:val="32"/>
        </w:rPr>
        <w:t>．</w:t>
      </w:r>
      <w:r>
        <w:rPr>
          <w:rFonts w:hint="eastAsia" w:eastAsia="仿宋_GB2312"/>
          <w:szCs w:val="32"/>
          <w:lang w:val="en-US" w:eastAsia="zh-CN"/>
        </w:rPr>
        <w:t>学士学位授权与授予管理实践与探索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1"/>
        <w:textAlignment w:val="auto"/>
        <w:rPr>
          <w:rFonts w:eastAsia="仿宋_GB2312"/>
          <w:szCs w:val="32"/>
        </w:rPr>
      </w:pPr>
      <w:r>
        <w:rPr>
          <w:rFonts w:hint="eastAsia" w:eastAsia="仿宋_GB2312"/>
          <w:szCs w:val="32"/>
          <w:lang w:val="en-US" w:eastAsia="zh-CN"/>
        </w:rPr>
        <w:t>6</w:t>
      </w:r>
      <w:r>
        <w:rPr>
          <w:rFonts w:eastAsia="仿宋_GB2312"/>
          <w:szCs w:val="32"/>
        </w:rPr>
        <w:t>．提高研究生培养质量的改革实践与理论探索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1"/>
        <w:textAlignment w:val="auto"/>
        <w:rPr>
          <w:rFonts w:eastAsia="仿宋_GB2312"/>
          <w:szCs w:val="32"/>
        </w:rPr>
      </w:pPr>
      <w:r>
        <w:rPr>
          <w:rFonts w:hint="eastAsia" w:eastAsia="仿宋_GB2312"/>
          <w:szCs w:val="32"/>
          <w:lang w:val="en-US" w:eastAsia="zh-CN"/>
        </w:rPr>
        <w:t>7</w:t>
      </w:r>
      <w:r>
        <w:rPr>
          <w:rFonts w:eastAsia="仿宋_GB2312"/>
          <w:szCs w:val="32"/>
        </w:rPr>
        <w:t>．</w:t>
      </w:r>
      <w:r>
        <w:rPr>
          <w:rFonts w:hint="eastAsia" w:eastAsia="仿宋_GB2312"/>
          <w:szCs w:val="32"/>
          <w:lang w:eastAsia="zh-CN"/>
        </w:rPr>
        <w:t>健全</w:t>
      </w:r>
      <w:r>
        <w:rPr>
          <w:rFonts w:eastAsia="仿宋_GB2312"/>
          <w:szCs w:val="32"/>
        </w:rPr>
        <w:t>研究生导师管理体制机制探索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1"/>
        <w:textAlignment w:val="auto"/>
        <w:rPr>
          <w:rFonts w:eastAsia="仿宋_GB2312"/>
          <w:szCs w:val="32"/>
        </w:rPr>
      </w:pPr>
      <w:r>
        <w:rPr>
          <w:rFonts w:hint="eastAsia" w:eastAsia="仿宋_GB2312"/>
          <w:szCs w:val="32"/>
          <w:lang w:val="en-US" w:eastAsia="zh-CN"/>
        </w:rPr>
        <w:t>8</w:t>
      </w:r>
      <w:r>
        <w:rPr>
          <w:rFonts w:eastAsia="仿宋_GB2312"/>
          <w:szCs w:val="32"/>
        </w:rPr>
        <w:t>．研究生教育综合改革的实践与探索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1"/>
        <w:textAlignment w:val="auto"/>
        <w:rPr>
          <w:rFonts w:eastAsia="仿宋_GB2312"/>
          <w:szCs w:val="32"/>
        </w:rPr>
      </w:pPr>
      <w:r>
        <w:rPr>
          <w:rFonts w:hint="eastAsia" w:eastAsia="仿宋_GB2312"/>
          <w:szCs w:val="32"/>
          <w:lang w:val="en-US" w:eastAsia="zh-CN"/>
        </w:rPr>
        <w:t>9</w:t>
      </w:r>
      <w:r>
        <w:rPr>
          <w:rFonts w:eastAsia="仿宋_GB2312"/>
          <w:szCs w:val="32"/>
        </w:rPr>
        <w:t>．研究生课程教学改革的实践与探索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1"/>
        <w:textAlignment w:val="auto"/>
        <w:rPr>
          <w:rFonts w:eastAsia="仿宋_GB2312"/>
          <w:szCs w:val="32"/>
        </w:rPr>
      </w:pPr>
      <w:r>
        <w:rPr>
          <w:rFonts w:hint="eastAsia" w:eastAsia="仿宋_GB2312"/>
          <w:szCs w:val="32"/>
          <w:lang w:val="en-US" w:eastAsia="zh-CN"/>
        </w:rPr>
        <w:t>10</w:t>
      </w:r>
      <w:r>
        <w:rPr>
          <w:rFonts w:eastAsia="仿宋_GB2312"/>
          <w:szCs w:val="32"/>
        </w:rPr>
        <w:t>．强化研究生科研创</w:t>
      </w:r>
      <w:r>
        <w:rPr>
          <w:rFonts w:hint="eastAsia" w:eastAsia="仿宋_GB2312"/>
          <w:szCs w:val="32"/>
          <w:lang w:val="en-US" w:eastAsia="zh-CN"/>
        </w:rPr>
        <w:t>/实践</w:t>
      </w:r>
      <w:r>
        <w:rPr>
          <w:rFonts w:eastAsia="仿宋_GB2312"/>
          <w:szCs w:val="32"/>
        </w:rPr>
        <w:t>新能力培养的实践与探索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1"/>
        <w:textAlignment w:val="auto"/>
        <w:rPr>
          <w:rFonts w:hint="eastAsia" w:eastAsia="仿宋_GB2312"/>
          <w:szCs w:val="32"/>
          <w:lang w:eastAsia="zh-CN"/>
        </w:rPr>
      </w:pPr>
      <w:r>
        <w:rPr>
          <w:rFonts w:hint="eastAsia" w:eastAsia="仿宋_GB2312"/>
          <w:szCs w:val="32"/>
          <w:lang w:val="en-US" w:eastAsia="zh-CN"/>
        </w:rPr>
        <w:t>11</w:t>
      </w:r>
      <w:r>
        <w:rPr>
          <w:rFonts w:eastAsia="仿宋_GB2312"/>
          <w:szCs w:val="32"/>
        </w:rPr>
        <w:t>．</w:t>
      </w:r>
      <w:r>
        <w:rPr>
          <w:rFonts w:hint="eastAsia" w:eastAsia="仿宋_GB2312"/>
          <w:szCs w:val="32"/>
          <w:lang w:eastAsia="zh-CN"/>
        </w:rPr>
        <w:t>培养高质量工程领域研究生的实践与探索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1"/>
        <w:textAlignment w:val="auto"/>
        <w:rPr>
          <w:rFonts w:eastAsia="仿宋_GB2312"/>
          <w:szCs w:val="32"/>
        </w:rPr>
      </w:pPr>
      <w:r>
        <w:rPr>
          <w:rFonts w:hint="eastAsia" w:eastAsia="仿宋_GB2312"/>
          <w:szCs w:val="32"/>
          <w:lang w:val="en-US" w:eastAsia="zh-CN"/>
        </w:rPr>
        <w:t>12</w:t>
      </w:r>
      <w:r>
        <w:rPr>
          <w:rFonts w:eastAsia="仿宋_GB2312"/>
          <w:szCs w:val="32"/>
        </w:rPr>
        <w:t>．学位论文质量的监管与改革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1"/>
        <w:textAlignment w:val="auto"/>
        <w:rPr>
          <w:rFonts w:eastAsia="仿宋_GB2312"/>
          <w:szCs w:val="32"/>
        </w:rPr>
      </w:pPr>
      <w:r>
        <w:rPr>
          <w:rFonts w:eastAsia="仿宋_GB2312"/>
          <w:szCs w:val="32"/>
        </w:rPr>
        <w:t>1</w:t>
      </w:r>
      <w:r>
        <w:rPr>
          <w:rFonts w:hint="eastAsia" w:eastAsia="仿宋_GB2312"/>
          <w:szCs w:val="32"/>
          <w:lang w:val="en-US" w:eastAsia="zh-CN"/>
        </w:rPr>
        <w:t>3</w:t>
      </w:r>
      <w:r>
        <w:rPr>
          <w:rFonts w:eastAsia="仿宋_GB2312"/>
          <w:szCs w:val="32"/>
        </w:rPr>
        <w:t>．改进研究生培养过程管理的实践与探索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1"/>
        <w:textAlignment w:val="auto"/>
        <w:rPr>
          <w:rFonts w:eastAsia="仿宋_GB2312"/>
          <w:szCs w:val="32"/>
        </w:rPr>
      </w:pPr>
      <w:r>
        <w:rPr>
          <w:rFonts w:eastAsia="仿宋_GB2312"/>
          <w:szCs w:val="32"/>
        </w:rPr>
        <w:t>1</w:t>
      </w:r>
      <w:r>
        <w:rPr>
          <w:rFonts w:hint="eastAsia" w:eastAsia="仿宋_GB2312"/>
          <w:szCs w:val="32"/>
          <w:lang w:val="en-US" w:eastAsia="zh-CN"/>
        </w:rPr>
        <w:t>4</w:t>
      </w:r>
      <w:r>
        <w:rPr>
          <w:rFonts w:eastAsia="仿宋_GB2312"/>
          <w:szCs w:val="32"/>
        </w:rPr>
        <w:t>．“双一流”建设与研究生教育改革的互动研究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1"/>
        <w:textAlignment w:val="auto"/>
        <w:rPr>
          <w:rFonts w:eastAsia="仿宋_GB2312"/>
          <w:szCs w:val="32"/>
        </w:rPr>
      </w:pPr>
      <w:r>
        <w:rPr>
          <w:rFonts w:eastAsia="仿宋_GB2312"/>
          <w:szCs w:val="32"/>
        </w:rPr>
        <w:t>1</w:t>
      </w:r>
      <w:r>
        <w:rPr>
          <w:rFonts w:hint="eastAsia" w:eastAsia="仿宋_GB2312"/>
          <w:szCs w:val="32"/>
          <w:lang w:val="en-US" w:eastAsia="zh-CN"/>
        </w:rPr>
        <w:t>5</w:t>
      </w:r>
      <w:r>
        <w:rPr>
          <w:rFonts w:eastAsia="仿宋_GB2312"/>
          <w:szCs w:val="32"/>
        </w:rPr>
        <w:t>．服务</w:t>
      </w:r>
      <w:r>
        <w:rPr>
          <w:rFonts w:hint="eastAsia" w:eastAsia="仿宋_GB2312"/>
          <w:szCs w:val="32"/>
        </w:rPr>
        <w:t>“三高四新”</w:t>
      </w:r>
      <w:r>
        <w:rPr>
          <w:rFonts w:eastAsia="仿宋_GB2312"/>
          <w:szCs w:val="32"/>
        </w:rPr>
        <w:t>战略的研究生教育</w:t>
      </w:r>
      <w:r>
        <w:rPr>
          <w:rFonts w:hint="eastAsia" w:eastAsia="仿宋_GB2312"/>
          <w:szCs w:val="32"/>
        </w:rPr>
        <w:t>改革与实践</w:t>
      </w:r>
      <w:r>
        <w:rPr>
          <w:rFonts w:eastAsia="仿宋_GB2312"/>
          <w:szCs w:val="32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1"/>
        <w:textAlignment w:val="auto"/>
        <w:rPr>
          <w:rFonts w:eastAsia="仿宋_GB2312"/>
          <w:szCs w:val="32"/>
        </w:rPr>
      </w:pPr>
      <w:r>
        <w:rPr>
          <w:rFonts w:eastAsia="仿宋_GB2312"/>
          <w:szCs w:val="32"/>
        </w:rPr>
        <w:t>1</w:t>
      </w:r>
      <w:r>
        <w:rPr>
          <w:rFonts w:hint="eastAsia" w:eastAsia="仿宋_GB2312"/>
          <w:szCs w:val="32"/>
          <w:lang w:val="en-US" w:eastAsia="zh-CN"/>
        </w:rPr>
        <w:t>6</w:t>
      </w:r>
      <w:r>
        <w:rPr>
          <w:rFonts w:eastAsia="仿宋_GB2312"/>
          <w:szCs w:val="32"/>
        </w:rPr>
        <w:t>．加强学科建设和学位点建设的实践与探索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1"/>
        <w:textAlignment w:val="auto"/>
        <w:rPr>
          <w:rFonts w:eastAsia="仿宋_GB2312"/>
          <w:szCs w:val="32"/>
        </w:rPr>
      </w:pPr>
      <w:r>
        <w:rPr>
          <w:rFonts w:eastAsia="仿宋_GB2312"/>
          <w:szCs w:val="32"/>
        </w:rPr>
        <w:t>1</w:t>
      </w:r>
      <w:r>
        <w:rPr>
          <w:rFonts w:hint="eastAsia" w:eastAsia="仿宋_GB2312"/>
          <w:szCs w:val="32"/>
          <w:lang w:val="en-US" w:eastAsia="zh-CN"/>
        </w:rPr>
        <w:t>7</w:t>
      </w:r>
      <w:r>
        <w:rPr>
          <w:rFonts w:eastAsia="仿宋_GB2312"/>
          <w:szCs w:val="32"/>
        </w:rPr>
        <w:t>．非全日制研究生教育改革与探索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1"/>
        <w:textAlignment w:val="auto"/>
      </w:pPr>
      <w:r>
        <w:rPr>
          <w:rFonts w:eastAsia="仿宋_GB2312"/>
          <w:szCs w:val="32"/>
        </w:rPr>
        <w:t>1</w:t>
      </w:r>
      <w:r>
        <w:rPr>
          <w:rFonts w:hint="eastAsia" w:eastAsia="仿宋_GB2312"/>
          <w:szCs w:val="32"/>
          <w:lang w:val="en-US" w:eastAsia="zh-CN"/>
        </w:rPr>
        <w:t>8</w:t>
      </w:r>
      <w:r>
        <w:rPr>
          <w:rFonts w:eastAsia="仿宋_GB2312"/>
          <w:szCs w:val="32"/>
        </w:rPr>
        <w:t>．学位论文（学术学位论文、专业学位论文、</w:t>
      </w:r>
      <w:r>
        <w:rPr>
          <w:rFonts w:hint="eastAsia" w:eastAsia="仿宋_GB2312"/>
          <w:szCs w:val="32"/>
          <w:lang w:eastAsia="zh-CN"/>
        </w:rPr>
        <w:t>学士学位</w:t>
      </w:r>
      <w:r>
        <w:rPr>
          <w:rFonts w:eastAsia="仿宋_GB2312"/>
          <w:szCs w:val="32"/>
        </w:rPr>
        <w:t>论文）分类评价的实践与探索</w:t>
      </w:r>
    </w:p>
    <w:sectPr>
      <w:pgSz w:w="11906" w:h="16838"/>
      <w:pgMar w:top="93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5MjYyZGYyNjgxOWEyNGFjNjkyNjA4OGFkYjllNzIifQ=="/>
  </w:docVars>
  <w:rsids>
    <w:rsidRoot w:val="40103917"/>
    <w:rsid w:val="4010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413</Characters>
  <Lines>0</Lines>
  <Paragraphs>0</Paragraphs>
  <TotalTime>2</TotalTime>
  <ScaleCrop>false</ScaleCrop>
  <LinksUpToDate>false</LinksUpToDate>
  <CharactersWithSpaces>416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2022-11-13T09:01:00Z</dcterms:created>
  <dc:creator>深愿锁清秋</dc:creator>
  <cp:lastModifiedBy>深愿锁清秋</cp:lastModifiedBy>
  <dcterms:modified xsi:type="dcterms:W3CDTF">2022-11-13T09:03:13Z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BD1147BB0FF94267A32BC0137DA9734D</vt:lpwstr>
  </property>
</Properties>
</file>