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附件 </w:t>
      </w:r>
      <w:r>
        <w:rPr>
          <w:rFonts w:ascii="Arial" w:hAnsi="Arial" w:eastAsia="宋体" w:cs="Arial"/>
          <w:color w:val="000000"/>
          <w:kern w:val="0"/>
          <w:sz w:val="31"/>
          <w:szCs w:val="31"/>
          <w:lang w:val="en-US" w:eastAsia="zh-CN" w:bidi="ar"/>
        </w:rPr>
        <w:t xml:space="preserve">1 </w:t>
      </w:r>
    </w:p>
    <w:p>
      <w:pPr>
        <w:keepNext w:val="0"/>
        <w:keepLines w:val="0"/>
        <w:widowControl/>
        <w:suppressLineNumbers w:val="0"/>
        <w:jc w:val="center"/>
        <w:rPr>
          <w:sz w:val="18"/>
          <w:szCs w:val="21"/>
        </w:rPr>
      </w:pPr>
      <w:bookmarkStart w:id="0" w:name="_GoBack"/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2024年湖南省学位与研究生教学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改革研究项目申报指南</w:t>
      </w:r>
    </w:p>
    <w:bookmarkEnd w:id="0"/>
    <w:p>
      <w:pPr>
        <w:keepNext w:val="0"/>
        <w:keepLines w:val="0"/>
        <w:widowControl/>
        <w:suppressLineNumbers w:val="0"/>
        <w:jc w:val="left"/>
        <w:rPr>
          <w:sz w:val="20"/>
          <w:szCs w:val="22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主要围绕以下方向开展研究： </w:t>
      </w:r>
    </w:p>
    <w:p>
      <w:pPr>
        <w:keepNext w:val="0"/>
        <w:keepLines w:val="0"/>
        <w:widowControl/>
        <w:suppressLineNumbers w:val="0"/>
        <w:jc w:val="left"/>
        <w:rPr>
          <w:sz w:val="20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1. 研究生教育评价改革实践与探索 </w:t>
      </w:r>
    </w:p>
    <w:p>
      <w:pPr>
        <w:keepNext w:val="0"/>
        <w:keepLines w:val="0"/>
        <w:widowControl/>
        <w:suppressLineNumbers w:val="0"/>
        <w:jc w:val="left"/>
        <w:rPr>
          <w:sz w:val="20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2. 专业学位研究生教育评价改革实践与探索 </w:t>
      </w:r>
    </w:p>
    <w:p>
      <w:pPr>
        <w:keepNext w:val="0"/>
        <w:keepLines w:val="0"/>
        <w:widowControl/>
        <w:suppressLineNumbers w:val="0"/>
        <w:jc w:val="left"/>
        <w:rPr>
          <w:sz w:val="20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3. 推进人工智能驱动研究生教育教学及评价改革研究 </w:t>
      </w:r>
    </w:p>
    <w:p>
      <w:pPr>
        <w:keepNext w:val="0"/>
        <w:keepLines w:val="0"/>
        <w:widowControl/>
        <w:suppressLineNumbers w:val="0"/>
        <w:jc w:val="left"/>
        <w:rPr>
          <w:sz w:val="20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4. 研究生课程思政教育教学改革实践与探索 </w:t>
      </w:r>
    </w:p>
    <w:p>
      <w:pPr>
        <w:keepNext w:val="0"/>
        <w:keepLines w:val="0"/>
        <w:widowControl/>
        <w:suppressLineNumbers w:val="0"/>
        <w:jc w:val="left"/>
        <w:rPr>
          <w:sz w:val="20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5. 学士学位授权与授予管理实践与探索 </w:t>
      </w:r>
    </w:p>
    <w:p>
      <w:pPr>
        <w:keepNext w:val="0"/>
        <w:keepLines w:val="0"/>
        <w:widowControl/>
        <w:suppressLineNumbers w:val="0"/>
        <w:jc w:val="left"/>
        <w:rPr>
          <w:sz w:val="20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6. 加强研究生信创教育及高层次信创人才培养研究 </w:t>
      </w:r>
    </w:p>
    <w:p>
      <w:pPr>
        <w:keepNext w:val="0"/>
        <w:keepLines w:val="0"/>
        <w:widowControl/>
        <w:suppressLineNumbers w:val="0"/>
        <w:jc w:val="left"/>
        <w:rPr>
          <w:sz w:val="20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7. 健全研究生导师管理体制机制探索 </w:t>
      </w:r>
    </w:p>
    <w:p>
      <w:pPr>
        <w:keepNext w:val="0"/>
        <w:keepLines w:val="0"/>
        <w:widowControl/>
        <w:suppressLineNumbers w:val="0"/>
        <w:jc w:val="left"/>
        <w:rPr>
          <w:sz w:val="20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8. 研究生教育综合改革的实践与探索 </w:t>
      </w:r>
    </w:p>
    <w:p>
      <w:pPr>
        <w:keepNext w:val="0"/>
        <w:keepLines w:val="0"/>
        <w:widowControl/>
        <w:suppressLineNumbers w:val="0"/>
        <w:jc w:val="left"/>
        <w:rPr>
          <w:sz w:val="20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9. 研究生课程教学改革的实践与探索 </w:t>
      </w:r>
    </w:p>
    <w:p>
      <w:pPr>
        <w:keepNext w:val="0"/>
        <w:keepLines w:val="0"/>
        <w:widowControl/>
        <w:suppressLineNumbers w:val="0"/>
        <w:jc w:val="left"/>
        <w:rPr>
          <w:sz w:val="20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10. 强化研究生科研创新与实践能力培养的实践与探索 </w:t>
      </w:r>
    </w:p>
    <w:p>
      <w:pPr>
        <w:keepNext w:val="0"/>
        <w:keepLines w:val="0"/>
        <w:widowControl/>
        <w:suppressLineNumbers w:val="0"/>
        <w:jc w:val="left"/>
        <w:rPr>
          <w:sz w:val="20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11. 深化高层次工程技术人才培育实践导向的研究 </w:t>
      </w:r>
    </w:p>
    <w:p>
      <w:pPr>
        <w:keepNext w:val="0"/>
        <w:keepLines w:val="0"/>
        <w:widowControl/>
        <w:suppressLineNumbers w:val="0"/>
        <w:jc w:val="left"/>
        <w:rPr>
          <w:sz w:val="20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12. 学位论文质量的监管与改革研究 </w:t>
      </w:r>
    </w:p>
    <w:p>
      <w:pPr>
        <w:keepNext w:val="0"/>
        <w:keepLines w:val="0"/>
        <w:widowControl/>
        <w:suppressLineNumbers w:val="0"/>
        <w:jc w:val="left"/>
        <w:rPr>
          <w:sz w:val="20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13. 改进研究生培养过程管理的实践与探索 </w:t>
      </w:r>
    </w:p>
    <w:p>
      <w:pPr>
        <w:keepNext w:val="0"/>
        <w:keepLines w:val="0"/>
        <w:widowControl/>
        <w:suppressLineNumbers w:val="0"/>
        <w:jc w:val="left"/>
        <w:rPr>
          <w:sz w:val="20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14.深化医教协同提升临床医学硕士专业学位研究生培养质量研究 </w:t>
      </w:r>
    </w:p>
    <w:p>
      <w:pPr>
        <w:keepNext w:val="0"/>
        <w:keepLines w:val="0"/>
        <w:widowControl/>
        <w:suppressLineNumbers w:val="0"/>
        <w:jc w:val="left"/>
        <w:rPr>
          <w:sz w:val="20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15. 服务“三高四新”的研究生教育改革与实践研究 </w:t>
      </w:r>
    </w:p>
    <w:p>
      <w:pPr>
        <w:keepNext w:val="0"/>
        <w:keepLines w:val="0"/>
        <w:widowControl/>
        <w:suppressLineNumbers w:val="0"/>
        <w:jc w:val="left"/>
        <w:rPr>
          <w:sz w:val="20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16. 加强学科建设和学位点建设的实践与探索 </w:t>
      </w:r>
    </w:p>
    <w:p>
      <w:pPr>
        <w:keepNext w:val="0"/>
        <w:keepLines w:val="0"/>
        <w:widowControl/>
        <w:suppressLineNumbers w:val="0"/>
        <w:jc w:val="left"/>
        <w:rPr>
          <w:sz w:val="20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17. 非全日制研究生教育改革与探索 </w:t>
      </w:r>
    </w:p>
    <w:p>
      <w:pPr>
        <w:keepNext w:val="0"/>
        <w:keepLines w:val="0"/>
        <w:widowControl/>
        <w:suppressLineNumbers w:val="0"/>
        <w:ind w:left="560" w:hanging="560" w:hangingChars="200"/>
        <w:jc w:val="left"/>
        <w:rPr>
          <w:sz w:val="20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18. 学位论文(学术学位论文、专业学位论文、学士学位论文)分类评价的实践与探索</w:t>
      </w:r>
    </w:p>
    <w:p>
      <w:pPr>
        <w:rPr>
          <w:sz w:val="20"/>
          <w:szCs w:val="22"/>
        </w:rPr>
      </w:pPr>
    </w:p>
    <w:p/>
    <w:sectPr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A1151"/>
    <w:rsid w:val="5CFA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2024-07-20T20:27:00Z</dcterms:created>
  <dc:creator>刘上力</dc:creator>
  <cp:lastModifiedBy>刘上力</cp:lastModifiedBy>
  <dcterms:modified xsi:type="dcterms:W3CDTF">2024-07-20T20:28:33Z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5E12724599593A574CAD9B664EC2E72B_41</vt:lpwstr>
  </property>
</Properties>
</file>