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300" w:lineRule="atLeast"/>
        <w:jc w:val="center"/>
        <w:rPr>
          <w:rStyle w:val="6"/>
          <w:rFonts w:hint="eastAsia" w:ascii="宋体" w:hAnsi="宋体" w:eastAsia="宋体" w:cs="宋体"/>
          <w:sz w:val="32"/>
          <w:szCs w:val="32"/>
          <w:shd w:val="clear" w:color="auto" w:fill="FFFFFF"/>
          <w:lang w:val="en-US" w:eastAsia="zh-CN"/>
        </w:rPr>
      </w:pPr>
      <w:bookmarkStart w:id="0" w:name="_GoBack"/>
      <w:r>
        <w:rPr>
          <w:rStyle w:val="6"/>
          <w:rFonts w:hint="eastAsia" w:ascii="宋体" w:hAnsi="宋体" w:eastAsia="宋体" w:cs="宋体"/>
          <w:sz w:val="32"/>
          <w:szCs w:val="32"/>
          <w:shd w:val="clear" w:color="auto" w:fill="FFFFFF"/>
        </w:rPr>
        <w:t>关于举办湖南科技大学</w:t>
      </w:r>
      <w:r>
        <w:rPr>
          <w:rStyle w:val="6"/>
          <w:rFonts w:hint="eastAsia" w:ascii="宋体" w:hAnsi="宋体" w:eastAsia="宋体" w:cs="宋体"/>
          <w:sz w:val="32"/>
          <w:szCs w:val="32"/>
          <w:shd w:val="clear" w:color="auto" w:fill="FFFFFF"/>
          <w:lang w:val="en-US" w:eastAsia="zh-CN"/>
        </w:rPr>
        <w:t>第二届</w:t>
      </w:r>
      <w:r>
        <w:rPr>
          <w:rStyle w:val="6"/>
          <w:rFonts w:hint="eastAsia" w:ascii="宋体" w:hAnsi="宋体" w:eastAsia="宋体" w:cs="宋体"/>
          <w:sz w:val="32"/>
          <w:szCs w:val="32"/>
          <w:shd w:val="clear" w:color="auto" w:fill="FFFFFF"/>
        </w:rPr>
        <w:t>研究生“开赛啦”</w:t>
      </w:r>
      <w:r>
        <w:rPr>
          <w:rStyle w:val="6"/>
          <w:rFonts w:hint="eastAsia" w:ascii="宋体" w:hAnsi="宋体" w:eastAsia="宋体" w:cs="宋体"/>
          <w:sz w:val="32"/>
          <w:szCs w:val="32"/>
          <w:shd w:val="clear" w:color="auto" w:fill="FFFFFF"/>
          <w:lang w:val="en-US" w:eastAsia="zh-CN"/>
        </w:rPr>
        <w:t>竞赛节</w:t>
      </w:r>
    </w:p>
    <w:p>
      <w:pPr>
        <w:pStyle w:val="4"/>
        <w:widowControl/>
        <w:spacing w:line="300" w:lineRule="atLeast"/>
        <w:jc w:val="center"/>
        <w:rPr>
          <w:rFonts w:hint="eastAsia" w:asciiTheme="minorEastAsia" w:hAnsiTheme="minorEastAsia" w:eastAsiaTheme="minorEastAsia" w:cstheme="minorEastAsia"/>
          <w:b/>
          <w:bCs/>
          <w:spacing w:val="-2"/>
          <w:sz w:val="24"/>
          <w:szCs w:val="24"/>
          <w:shd w:val="clear" w:color="auto" w:fill="FFFFFF"/>
        </w:rPr>
      </w:pPr>
      <w:r>
        <w:rPr>
          <w:rStyle w:val="6"/>
          <w:rFonts w:hint="eastAsia" w:ascii="宋体" w:hAnsi="宋体" w:eastAsia="宋体" w:cs="宋体"/>
          <w:sz w:val="32"/>
          <w:szCs w:val="32"/>
          <w:shd w:val="clear" w:color="auto" w:fill="FFFFFF"/>
        </w:rPr>
        <w:t>——研究生</w:t>
      </w:r>
      <w:r>
        <w:rPr>
          <w:rStyle w:val="6"/>
          <w:rFonts w:hint="eastAsia" w:ascii="宋体" w:hAnsi="宋体" w:eastAsia="宋体" w:cs="宋体"/>
          <w:sz w:val="32"/>
          <w:szCs w:val="32"/>
          <w:shd w:val="clear" w:color="auto" w:fill="FFFFFF"/>
          <w:lang w:val="en-US" w:eastAsia="zh-CN"/>
        </w:rPr>
        <w:t>电子竞赛</w:t>
      </w:r>
      <w:r>
        <w:rPr>
          <w:rStyle w:val="6"/>
          <w:rFonts w:hint="eastAsia" w:ascii="宋体" w:hAnsi="宋体" w:eastAsia="宋体" w:cs="宋体"/>
          <w:sz w:val="32"/>
          <w:szCs w:val="32"/>
          <w:shd w:val="clear" w:color="auto" w:fill="FFFFFF"/>
        </w:rPr>
        <w:t>的通知</w:t>
      </w:r>
    </w:p>
    <w:bookmarkEnd w:id="0"/>
    <w:p>
      <w:pPr>
        <w:pStyle w:val="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各学院：</w:t>
      </w:r>
    </w:p>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为推动我校信息与电子类研究生培养模式改革与创新，培养研究生实践创新意识与基本能力、团队协作的人文精神和理论联系实际的学风，促进研究生工程实践素质的培养，为优秀人才脱颖而出创造条件，同时为我校参加2019年中国研究生电子设计大赛选拔优秀人才，特面向全校举办此次电子竞赛，现将相关事项通知如下：</w:t>
      </w:r>
    </w:p>
    <w:p>
      <w:pPr>
        <w:pStyle w:val="4"/>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一、大赛组织机构</w:t>
      </w:r>
    </w:p>
    <w:p>
      <w:pPr>
        <w:pStyle w:val="4"/>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shd w:val="clear" w:color="auto" w:fill="FFFFFF"/>
        </w:rPr>
      </w:pPr>
      <w:r>
        <w:rPr>
          <w:rFonts w:hint="eastAsia" w:ascii="宋体" w:hAnsi="宋体" w:eastAsia="宋体" w:cs="宋体"/>
          <w:b w:val="0"/>
          <w:bCs w:val="0"/>
          <w:sz w:val="24"/>
          <w:szCs w:val="24"/>
          <w:shd w:val="clear" w:color="auto" w:fill="FFFFFF"/>
        </w:rPr>
        <w:t>湖南科技大学研究生</w:t>
      </w:r>
      <w:r>
        <w:rPr>
          <w:rFonts w:hint="eastAsia" w:ascii="宋体" w:hAnsi="宋体" w:eastAsia="宋体" w:cs="宋体"/>
          <w:b w:val="0"/>
          <w:bCs w:val="0"/>
          <w:sz w:val="24"/>
          <w:szCs w:val="24"/>
          <w:shd w:val="clear" w:color="auto" w:fill="FFFFFF"/>
          <w:lang w:val="en-US" w:eastAsia="zh-CN"/>
        </w:rPr>
        <w:t>电子竞赛</w:t>
      </w:r>
      <w:r>
        <w:rPr>
          <w:rFonts w:hint="eastAsia" w:ascii="宋体" w:hAnsi="宋体" w:eastAsia="宋体" w:cs="宋体"/>
          <w:b w:val="0"/>
          <w:bCs w:val="0"/>
          <w:sz w:val="24"/>
          <w:szCs w:val="24"/>
          <w:shd w:val="clear" w:color="auto" w:fill="FFFFFF"/>
        </w:rPr>
        <w:t>由研究生</w:t>
      </w:r>
      <w:r>
        <w:rPr>
          <w:rFonts w:hint="eastAsia" w:ascii="宋体" w:hAnsi="宋体" w:eastAsia="宋体" w:cs="宋体"/>
          <w:b w:val="0"/>
          <w:bCs w:val="0"/>
          <w:sz w:val="24"/>
          <w:szCs w:val="24"/>
          <w:shd w:val="clear" w:color="auto" w:fill="FFFFFF"/>
          <w:lang w:val="en-US" w:eastAsia="zh-CN"/>
        </w:rPr>
        <w:t>工作部（院）</w:t>
      </w:r>
      <w:r>
        <w:rPr>
          <w:rFonts w:hint="eastAsia" w:ascii="宋体" w:hAnsi="宋体" w:eastAsia="宋体" w:cs="宋体"/>
          <w:b w:val="0"/>
          <w:bCs w:val="0"/>
          <w:sz w:val="24"/>
          <w:szCs w:val="24"/>
          <w:shd w:val="clear" w:color="auto" w:fill="FFFFFF"/>
        </w:rPr>
        <w:t>主办，</w:t>
      </w:r>
      <w:r>
        <w:rPr>
          <w:rFonts w:hint="eastAsia" w:asciiTheme="minorEastAsia" w:hAnsiTheme="minorEastAsia" w:eastAsiaTheme="minorEastAsia" w:cstheme="minorEastAsia"/>
          <w:sz w:val="24"/>
          <w:szCs w:val="24"/>
          <w:shd w:val="clear" w:color="auto" w:fill="FFFFFF"/>
        </w:rPr>
        <w:t>信息与电气工程学院承办。</w:t>
      </w:r>
    </w:p>
    <w:p>
      <w:pPr>
        <w:pStyle w:val="4"/>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sz w:val="24"/>
          <w:szCs w:val="24"/>
          <w:shd w:val="clear" w:color="auto" w:fill="FFFFFF"/>
        </w:rPr>
      </w:pPr>
      <w:r>
        <w:rPr>
          <w:rFonts w:hint="eastAsia" w:asciiTheme="minorEastAsia" w:hAnsiTheme="minorEastAsia" w:eastAsiaTheme="minorEastAsia" w:cstheme="minorEastAsia"/>
          <w:b/>
          <w:sz w:val="24"/>
          <w:szCs w:val="24"/>
          <w:shd w:val="clear" w:color="auto" w:fill="FFFFFF"/>
        </w:rPr>
        <w:t>二、赛事安排</w:t>
      </w:r>
    </w:p>
    <w:p>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 比赛分为报名及正式比赛两阶段，报名阶段由各参赛队提供团队名称、队伍组成、联系方式及项目名称、项目初步方案等电子材料，符合电子竞赛范畴的优秀作品将通知参加下一阶段的正式比赛；</w:t>
      </w:r>
    </w:p>
    <w:p>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2.参赛报名时间：2019年</w:t>
      </w:r>
      <w:r>
        <w:rPr>
          <w:rFonts w:hint="eastAsia" w:asciiTheme="minorEastAsia" w:hAnsiTheme="minorEastAsia" w:eastAsiaTheme="minorEastAsia" w:cstheme="minorEastAsia"/>
          <w:sz w:val="24"/>
          <w:szCs w:val="24"/>
          <w:shd w:val="clear" w:color="auto" w:fill="FFFFFF"/>
          <w:lang w:val="en-US" w:eastAsia="zh-CN"/>
        </w:rPr>
        <w:t>2</w:t>
      </w:r>
      <w:r>
        <w:rPr>
          <w:rFonts w:hint="eastAsia" w:asciiTheme="minorEastAsia" w:hAnsiTheme="minorEastAsia" w:eastAsiaTheme="minorEastAsia" w:cstheme="minorEastAsia"/>
          <w:sz w:val="24"/>
          <w:szCs w:val="24"/>
          <w:shd w:val="clear" w:color="auto" w:fill="FFFFFF"/>
        </w:rPr>
        <w:t>月</w:t>
      </w:r>
      <w:r>
        <w:rPr>
          <w:rFonts w:hint="eastAsia" w:asciiTheme="minorEastAsia" w:hAnsiTheme="minorEastAsia" w:eastAsiaTheme="minorEastAsia" w:cstheme="minorEastAsia"/>
          <w:sz w:val="24"/>
          <w:szCs w:val="24"/>
          <w:shd w:val="clear" w:color="auto" w:fill="FFFFFF"/>
          <w:lang w:val="en-US" w:eastAsia="zh-CN"/>
        </w:rPr>
        <w:t>25</w:t>
      </w:r>
      <w:r>
        <w:rPr>
          <w:rFonts w:hint="eastAsia" w:asciiTheme="minorEastAsia" w:hAnsiTheme="minorEastAsia" w:eastAsiaTheme="minorEastAsia" w:cstheme="minorEastAsia"/>
          <w:sz w:val="24"/>
          <w:szCs w:val="24"/>
          <w:shd w:val="clear" w:color="auto" w:fill="FFFFFF"/>
        </w:rPr>
        <w:t>日-</w:t>
      </w:r>
      <w:r>
        <w:rPr>
          <w:rFonts w:hint="eastAsia" w:asciiTheme="minorEastAsia" w:hAnsiTheme="minorEastAsia" w:eastAsiaTheme="minorEastAsia" w:cstheme="minorEastAsia"/>
          <w:sz w:val="24"/>
          <w:szCs w:val="24"/>
          <w:shd w:val="clear" w:color="auto" w:fill="FFFFFF"/>
          <w:lang w:val="en-US" w:eastAsia="zh-CN"/>
        </w:rPr>
        <w:t>3月</w:t>
      </w:r>
      <w:r>
        <w:rPr>
          <w:rFonts w:hint="eastAsia" w:asciiTheme="minorEastAsia" w:hAnsiTheme="minorEastAsia" w:cstheme="minorEastAsia"/>
          <w:sz w:val="24"/>
          <w:szCs w:val="24"/>
          <w:shd w:val="clear" w:color="auto" w:fill="FFFFFF"/>
          <w:lang w:val="en-US" w:eastAsia="zh-CN"/>
        </w:rPr>
        <w:t>12</w:t>
      </w:r>
      <w:r>
        <w:rPr>
          <w:rFonts w:hint="eastAsia" w:asciiTheme="minorEastAsia" w:hAnsiTheme="minorEastAsia" w:eastAsiaTheme="minorEastAsia" w:cstheme="minorEastAsia"/>
          <w:sz w:val="24"/>
          <w:szCs w:val="24"/>
          <w:shd w:val="clear" w:color="auto" w:fill="FFFFFF"/>
        </w:rPr>
        <w:t xml:space="preserve">日；比赛时间暂定2019年3月底，具体时间及地点待定。 </w:t>
      </w:r>
    </w:p>
    <w:p>
      <w:pPr>
        <w:pStyle w:val="4"/>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sz w:val="24"/>
          <w:szCs w:val="24"/>
          <w:shd w:val="clear" w:color="auto" w:fill="FFFFFF"/>
        </w:rPr>
      </w:pPr>
      <w:r>
        <w:rPr>
          <w:rFonts w:hint="eastAsia" w:asciiTheme="minorEastAsia" w:hAnsiTheme="minorEastAsia" w:eastAsiaTheme="minorEastAsia" w:cstheme="minorEastAsia"/>
          <w:b/>
          <w:sz w:val="24"/>
          <w:szCs w:val="24"/>
          <w:shd w:val="clear" w:color="auto" w:fill="FFFFFF"/>
        </w:rPr>
        <w:t>三、比赛细则</w:t>
      </w:r>
    </w:p>
    <w:p>
      <w:pPr>
        <w:keepNext w:val="0"/>
        <w:keepLines w:val="0"/>
        <w:pageBreakBefore w:val="0"/>
        <w:widowControl/>
        <w:kinsoku/>
        <w:wordWrap/>
        <w:overflowPunct/>
        <w:topLinePunct w:val="0"/>
        <w:autoSpaceDE/>
        <w:autoSpaceDN/>
        <w:bidi w:val="0"/>
        <w:adjustRightInd/>
        <w:snapToGrid/>
        <w:spacing w:line="500" w:lineRule="exact"/>
        <w:ind w:firstLine="470"/>
        <w:jc w:val="left"/>
        <w:textAlignment w:val="auto"/>
        <w:rPr>
          <w:rFonts w:hint="eastAsia"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kern w:val="0"/>
          <w:sz w:val="24"/>
          <w:szCs w:val="24"/>
          <w:shd w:val="clear" w:color="auto" w:fill="FFFFFF"/>
        </w:rPr>
        <w:t>（1）竞赛内容</w:t>
      </w:r>
    </w:p>
    <w:p>
      <w:pPr>
        <w:keepNext w:val="0"/>
        <w:keepLines w:val="0"/>
        <w:pageBreakBefore w:val="0"/>
        <w:widowControl/>
        <w:kinsoku/>
        <w:wordWrap/>
        <w:overflowPunct/>
        <w:topLinePunct w:val="0"/>
        <w:autoSpaceDE/>
        <w:autoSpaceDN/>
        <w:bidi w:val="0"/>
        <w:adjustRightInd/>
        <w:snapToGrid/>
        <w:spacing w:line="500" w:lineRule="exact"/>
        <w:ind w:firstLine="640"/>
        <w:textAlignment w:val="auto"/>
        <w:rPr>
          <w:rFonts w:hint="eastAsia"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kern w:val="0"/>
          <w:sz w:val="24"/>
          <w:szCs w:val="24"/>
          <w:shd w:val="clear" w:color="auto" w:fill="FFFFFF"/>
        </w:rPr>
        <w:t>1) 集成电路及设计技术类，包括但不限于各种具有较强创新的通专用集成芯片、自主研发的EDA软件或IP 核等，如CPU、信号处理、射频芯片，基于QuartusII等软件开发的IP核等；</w:t>
      </w:r>
    </w:p>
    <w:p>
      <w:pPr>
        <w:keepNext w:val="0"/>
        <w:keepLines w:val="0"/>
        <w:pageBreakBefore w:val="0"/>
        <w:widowControl/>
        <w:kinsoku/>
        <w:wordWrap/>
        <w:overflowPunct/>
        <w:topLinePunct w:val="0"/>
        <w:autoSpaceDE/>
        <w:autoSpaceDN/>
        <w:bidi w:val="0"/>
        <w:adjustRightInd/>
        <w:snapToGrid/>
        <w:spacing w:line="500" w:lineRule="exact"/>
        <w:ind w:firstLine="640"/>
        <w:textAlignment w:val="auto"/>
        <w:rPr>
          <w:rFonts w:hint="eastAsia"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kern w:val="0"/>
          <w:sz w:val="24"/>
          <w:szCs w:val="24"/>
          <w:shd w:val="clear" w:color="auto" w:fill="FFFFFF"/>
        </w:rPr>
        <w:t>2) 综合电路与智能终端类，包括但不限于针对某一功能应用所开展的具有较强创新创意的电子电路软硬件设计、智能终端设备或系统实现等，如基于FPGA、DSP、CPU、嵌入式系统等开发的软硬件系统、智能硬件、新型射频天线，仪器仪表等；</w:t>
      </w:r>
    </w:p>
    <w:p>
      <w:pPr>
        <w:keepNext w:val="0"/>
        <w:keepLines w:val="0"/>
        <w:pageBreakBefore w:val="0"/>
        <w:widowControl/>
        <w:kinsoku/>
        <w:wordWrap/>
        <w:overflowPunct/>
        <w:topLinePunct w:val="0"/>
        <w:autoSpaceDE/>
        <w:autoSpaceDN/>
        <w:bidi w:val="0"/>
        <w:adjustRightInd/>
        <w:snapToGrid/>
        <w:spacing w:line="500" w:lineRule="exact"/>
        <w:ind w:firstLine="640"/>
        <w:textAlignment w:val="auto"/>
        <w:rPr>
          <w:rFonts w:hint="eastAsia"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kern w:val="0"/>
          <w:sz w:val="24"/>
          <w:szCs w:val="24"/>
          <w:shd w:val="clear" w:color="auto" w:fill="FFFFFF"/>
        </w:rPr>
        <w:t>3) 自动控制与机电一体化类，包括但不限于实现自动控制与自主运行的创新创意软硬件系统与电气工程类，如机器人，飞行器，智能车，工业自动化，电气自动化传感器、设备或系统，电能变换技术、电力电子与电力传动、电机控制技术等；</w:t>
      </w:r>
    </w:p>
    <w:p>
      <w:pPr>
        <w:keepNext w:val="0"/>
        <w:keepLines w:val="0"/>
        <w:pageBreakBefore w:val="0"/>
        <w:widowControl/>
        <w:kinsoku/>
        <w:wordWrap/>
        <w:overflowPunct/>
        <w:topLinePunct w:val="0"/>
        <w:autoSpaceDE/>
        <w:autoSpaceDN/>
        <w:bidi w:val="0"/>
        <w:adjustRightInd/>
        <w:snapToGrid/>
        <w:spacing w:line="500" w:lineRule="exact"/>
        <w:ind w:firstLine="640"/>
        <w:textAlignment w:val="auto"/>
        <w:rPr>
          <w:rFonts w:hint="eastAsia"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kern w:val="0"/>
          <w:sz w:val="24"/>
          <w:szCs w:val="24"/>
          <w:shd w:val="clear" w:color="auto" w:fill="FFFFFF"/>
        </w:rPr>
        <w:t>4) 通信与网络技术类，包括但不限于基于各种通信及网络技术研究开发的创新创意网络应用软件或系统，如网络安全，物联网、无线网、工业互联网等通信或网络设备、系统或软件等；</w:t>
      </w:r>
    </w:p>
    <w:p>
      <w:pPr>
        <w:keepNext w:val="0"/>
        <w:keepLines w:val="0"/>
        <w:pageBreakBefore w:val="0"/>
        <w:widowControl/>
        <w:kinsoku/>
        <w:wordWrap/>
        <w:overflowPunct/>
        <w:topLinePunct w:val="0"/>
        <w:autoSpaceDE/>
        <w:autoSpaceDN/>
        <w:bidi w:val="0"/>
        <w:adjustRightInd/>
        <w:snapToGrid/>
        <w:spacing w:line="500" w:lineRule="exact"/>
        <w:ind w:firstLine="640"/>
        <w:textAlignment w:val="auto"/>
        <w:rPr>
          <w:rFonts w:hint="eastAsia"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kern w:val="0"/>
          <w:sz w:val="24"/>
          <w:szCs w:val="24"/>
          <w:shd w:val="clear" w:color="auto" w:fill="FFFFFF"/>
        </w:rPr>
        <w:t>5) 技术探索及工程应用类，包括但不限于光电感知、传感器、微纳制造、空间探测等新技术探索，各类基于电子信息技术的工程、行业和个人应用系统的设计与实现。</w:t>
      </w:r>
    </w:p>
    <w:p>
      <w:pPr>
        <w:keepNext w:val="0"/>
        <w:keepLines w:val="0"/>
        <w:pageBreakBefore w:val="0"/>
        <w:widowControl/>
        <w:kinsoku/>
        <w:wordWrap/>
        <w:overflowPunct/>
        <w:topLinePunct w:val="0"/>
        <w:autoSpaceDE/>
        <w:autoSpaceDN/>
        <w:bidi w:val="0"/>
        <w:adjustRightInd/>
        <w:snapToGrid/>
        <w:spacing w:line="500" w:lineRule="exact"/>
        <w:ind w:firstLine="641"/>
        <w:textAlignment w:val="auto"/>
        <w:rPr>
          <w:rFonts w:hint="eastAsia"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kern w:val="0"/>
          <w:sz w:val="24"/>
          <w:szCs w:val="24"/>
          <w:shd w:val="clear" w:color="auto" w:fill="FFFFFF"/>
        </w:rPr>
        <w:t>6) 软件设计及仿真类，包括但不限于基于软件平台完成的创新创意仿真设计或软件系统，如创意互联网+APP、网站设计，虚拟现实，大数据，基于Ansys、Synopsys等完成的独特仿真设计等；</w:t>
      </w:r>
    </w:p>
    <w:p>
      <w:pPr>
        <w:keepNext w:val="0"/>
        <w:keepLines w:val="0"/>
        <w:pageBreakBefore w:val="0"/>
        <w:widowControl/>
        <w:kinsoku/>
        <w:wordWrap/>
        <w:overflowPunct/>
        <w:topLinePunct w:val="0"/>
        <w:autoSpaceDE/>
        <w:autoSpaceDN/>
        <w:bidi w:val="0"/>
        <w:adjustRightInd/>
        <w:snapToGrid/>
        <w:spacing w:line="500" w:lineRule="exact"/>
        <w:ind w:firstLine="448"/>
        <w:textAlignment w:val="auto"/>
        <w:rPr>
          <w:rFonts w:hint="eastAsia"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kern w:val="0"/>
          <w:sz w:val="24"/>
          <w:szCs w:val="24"/>
          <w:shd w:val="clear" w:color="auto" w:fill="FFFFFF"/>
        </w:rPr>
        <w:t> 由各参赛队自主选择作品命题，重点考察队员的创新实践能力、作品的创意和创新性，以及团队合作能力。</w:t>
      </w:r>
    </w:p>
    <w:p>
      <w:pPr>
        <w:keepNext w:val="0"/>
        <w:keepLines w:val="0"/>
        <w:pageBreakBefore w:val="0"/>
        <w:widowControl/>
        <w:kinsoku/>
        <w:wordWrap/>
        <w:overflowPunct/>
        <w:topLinePunct w:val="0"/>
        <w:autoSpaceDE/>
        <w:autoSpaceDN/>
        <w:bidi w:val="0"/>
        <w:adjustRightInd/>
        <w:snapToGrid/>
        <w:spacing w:line="500" w:lineRule="exact"/>
        <w:ind w:firstLine="470"/>
        <w:jc w:val="left"/>
        <w:textAlignment w:val="auto"/>
        <w:rPr>
          <w:rFonts w:hint="eastAsia"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kern w:val="0"/>
          <w:sz w:val="24"/>
          <w:szCs w:val="24"/>
          <w:shd w:val="clear" w:color="auto" w:fill="FFFFFF"/>
        </w:rPr>
        <w:t>（2）作品要求</w:t>
      </w:r>
    </w:p>
    <w:p>
      <w:pPr>
        <w:pStyle w:val="4"/>
        <w:keepNext w:val="0"/>
        <w:keepLines w:val="0"/>
        <w:pageBreakBefore w:val="0"/>
        <w:shd w:val="clear" w:color="auto" w:fill="FFFFFF"/>
        <w:kinsoku/>
        <w:wordWrap/>
        <w:overflowPunct/>
        <w:topLinePunct w:val="0"/>
        <w:autoSpaceDE/>
        <w:autoSpaceDN/>
        <w:bidi w:val="0"/>
        <w:adjustRightInd/>
        <w:snapToGrid/>
        <w:spacing w:before="150" w:after="150" w:line="500" w:lineRule="exact"/>
        <w:jc w:val="both"/>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　　技术论文内容建议包括但不限于以下内容：</w:t>
      </w:r>
    </w:p>
    <w:p>
      <w:pPr>
        <w:pStyle w:val="4"/>
        <w:keepNext w:val="0"/>
        <w:keepLines w:val="0"/>
        <w:pageBreakBefore w:val="0"/>
        <w:shd w:val="clear" w:color="auto" w:fill="FFFFFF"/>
        <w:kinsoku/>
        <w:wordWrap/>
        <w:overflowPunct/>
        <w:topLinePunct w:val="0"/>
        <w:autoSpaceDE/>
        <w:autoSpaceDN/>
        <w:bidi w:val="0"/>
        <w:adjustRightInd/>
        <w:snapToGrid/>
        <w:spacing w:before="150" w:after="150" w:line="500" w:lineRule="exact"/>
        <w:jc w:val="both"/>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　　(1)作品难点与创新</w:t>
      </w:r>
    </w:p>
    <w:p>
      <w:pPr>
        <w:pStyle w:val="4"/>
        <w:keepNext w:val="0"/>
        <w:keepLines w:val="0"/>
        <w:pageBreakBefore w:val="0"/>
        <w:shd w:val="clear" w:color="auto" w:fill="FFFFFF"/>
        <w:kinsoku/>
        <w:wordWrap/>
        <w:overflowPunct/>
        <w:topLinePunct w:val="0"/>
        <w:autoSpaceDE/>
        <w:autoSpaceDN/>
        <w:bidi w:val="0"/>
        <w:adjustRightInd/>
        <w:snapToGrid/>
        <w:spacing w:before="150" w:after="150" w:line="500" w:lineRule="exact"/>
        <w:jc w:val="both"/>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　　(2)方案论证与设计</w:t>
      </w:r>
    </w:p>
    <w:p>
      <w:pPr>
        <w:pStyle w:val="4"/>
        <w:keepNext w:val="0"/>
        <w:keepLines w:val="0"/>
        <w:pageBreakBefore w:val="0"/>
        <w:shd w:val="clear" w:color="auto" w:fill="FFFFFF"/>
        <w:kinsoku/>
        <w:wordWrap/>
        <w:overflowPunct/>
        <w:topLinePunct w:val="0"/>
        <w:autoSpaceDE/>
        <w:autoSpaceDN/>
        <w:bidi w:val="0"/>
        <w:adjustRightInd/>
        <w:snapToGrid/>
        <w:spacing w:before="150" w:after="150" w:line="500" w:lineRule="exact"/>
        <w:jc w:val="both"/>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　　(3)原理分析与电路图</w:t>
      </w:r>
    </w:p>
    <w:p>
      <w:pPr>
        <w:pStyle w:val="4"/>
        <w:keepNext w:val="0"/>
        <w:keepLines w:val="0"/>
        <w:pageBreakBefore w:val="0"/>
        <w:shd w:val="clear" w:color="auto" w:fill="FFFFFF"/>
        <w:kinsoku/>
        <w:wordWrap/>
        <w:overflowPunct/>
        <w:topLinePunct w:val="0"/>
        <w:autoSpaceDE/>
        <w:autoSpaceDN/>
        <w:bidi w:val="0"/>
        <w:adjustRightInd/>
        <w:snapToGrid/>
        <w:spacing w:before="150" w:after="150" w:line="500" w:lineRule="exact"/>
        <w:jc w:val="both"/>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　　(4)软件设计与流程</w:t>
      </w:r>
    </w:p>
    <w:p>
      <w:pPr>
        <w:pStyle w:val="4"/>
        <w:keepNext w:val="0"/>
        <w:keepLines w:val="0"/>
        <w:pageBreakBefore w:val="0"/>
        <w:shd w:val="clear" w:color="auto" w:fill="FFFFFF"/>
        <w:kinsoku/>
        <w:wordWrap/>
        <w:overflowPunct/>
        <w:topLinePunct w:val="0"/>
        <w:autoSpaceDE/>
        <w:autoSpaceDN/>
        <w:bidi w:val="0"/>
        <w:adjustRightInd/>
        <w:snapToGrid/>
        <w:spacing w:before="150" w:after="150" w:line="500" w:lineRule="exact"/>
        <w:jc w:val="both"/>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　　(5)系统测试与误差分析</w:t>
      </w:r>
    </w:p>
    <w:p>
      <w:pPr>
        <w:pStyle w:val="4"/>
        <w:keepNext w:val="0"/>
        <w:keepLines w:val="0"/>
        <w:pageBreakBefore w:val="0"/>
        <w:shd w:val="clear" w:color="auto" w:fill="FFFFFF"/>
        <w:kinsoku/>
        <w:wordWrap/>
        <w:overflowPunct/>
        <w:topLinePunct w:val="0"/>
        <w:autoSpaceDE/>
        <w:autoSpaceDN/>
        <w:bidi w:val="0"/>
        <w:adjustRightInd/>
        <w:snapToGrid/>
        <w:spacing w:before="150" w:after="150" w:line="500" w:lineRule="exact"/>
        <w:jc w:val="both"/>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　　(6)总结</w:t>
      </w:r>
    </w:p>
    <w:p>
      <w:pPr>
        <w:keepNext w:val="0"/>
        <w:keepLines w:val="0"/>
        <w:pageBreakBefore w:val="0"/>
        <w:widowControl/>
        <w:kinsoku/>
        <w:wordWrap/>
        <w:overflowPunct/>
        <w:topLinePunct w:val="0"/>
        <w:autoSpaceDE/>
        <w:autoSpaceDN/>
        <w:bidi w:val="0"/>
        <w:adjustRightInd/>
        <w:snapToGrid/>
        <w:spacing w:line="500" w:lineRule="exact"/>
        <w:ind w:firstLine="470"/>
        <w:jc w:val="left"/>
        <w:textAlignment w:val="auto"/>
        <w:rPr>
          <w:rFonts w:hint="eastAsia"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kern w:val="0"/>
          <w:sz w:val="24"/>
          <w:szCs w:val="24"/>
          <w:shd w:val="clear" w:color="auto" w:fill="FFFFFF"/>
        </w:rPr>
        <w:t>不同类型作品可根据实际情况作相应调整，论文字数8000-10000字为宜。</w:t>
      </w:r>
    </w:p>
    <w:p>
      <w:pPr>
        <w:keepNext w:val="0"/>
        <w:keepLines w:val="0"/>
        <w:pageBreakBefore w:val="0"/>
        <w:widowControl/>
        <w:kinsoku/>
        <w:wordWrap/>
        <w:overflowPunct/>
        <w:topLinePunct w:val="0"/>
        <w:autoSpaceDE/>
        <w:autoSpaceDN/>
        <w:bidi w:val="0"/>
        <w:adjustRightInd/>
        <w:snapToGrid/>
        <w:spacing w:line="500" w:lineRule="exact"/>
        <w:ind w:firstLine="470"/>
        <w:jc w:val="left"/>
        <w:textAlignment w:val="auto"/>
        <w:rPr>
          <w:rFonts w:hint="eastAsia"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kern w:val="0"/>
          <w:sz w:val="24"/>
          <w:szCs w:val="24"/>
          <w:shd w:val="clear" w:color="auto" w:fill="FFFFFF"/>
        </w:rPr>
        <w:t>评分分为参赛作品介绍、现场问答二个环节，旨在评审参赛作品水平、参赛队的整体素质和团体协作能力。</w:t>
      </w:r>
    </w:p>
    <w:p>
      <w:pPr>
        <w:keepNext w:val="0"/>
        <w:keepLines w:val="0"/>
        <w:pageBreakBefore w:val="0"/>
        <w:widowControl/>
        <w:kinsoku/>
        <w:wordWrap/>
        <w:overflowPunct/>
        <w:topLinePunct w:val="0"/>
        <w:autoSpaceDE/>
        <w:autoSpaceDN/>
        <w:bidi w:val="0"/>
        <w:adjustRightInd/>
        <w:snapToGrid/>
        <w:spacing w:line="500" w:lineRule="exact"/>
        <w:ind w:firstLine="470"/>
        <w:jc w:val="left"/>
        <w:textAlignment w:val="auto"/>
        <w:rPr>
          <w:rFonts w:hint="eastAsia"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kern w:val="0"/>
          <w:sz w:val="24"/>
          <w:szCs w:val="24"/>
          <w:shd w:val="clear" w:color="auto" w:fill="FFFFFF"/>
        </w:rPr>
        <w:t>（3）评审办法</w:t>
      </w:r>
    </w:p>
    <w:p>
      <w:pPr>
        <w:pStyle w:val="4"/>
        <w:keepNext w:val="0"/>
        <w:keepLines w:val="0"/>
        <w:pageBreakBefore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 竞赛作品采用现场评审方式要求参赛队携带参赛作品于统一时间集中到指定地点，展示作品功能，进行答辩。评委老师根据技术论文、作品展示情况和答辩情况进行评审。</w:t>
      </w:r>
    </w:p>
    <w:p>
      <w:pPr>
        <w:pStyle w:val="4"/>
        <w:keepNext w:val="0"/>
        <w:keepLines w:val="0"/>
        <w:pageBreakBefore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2)作品技术答辩分为参赛作品介绍、现场问答两个环节，主要评审参赛作品的创意和创新性、参赛队的整体素质和团体协作能力。</w:t>
      </w:r>
    </w:p>
    <w:p>
      <w:pPr>
        <w:pStyle w:val="4"/>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sz w:val="24"/>
          <w:szCs w:val="24"/>
          <w:shd w:val="clear" w:color="auto" w:fill="FFFFFF"/>
        </w:rPr>
      </w:pPr>
      <w:r>
        <w:rPr>
          <w:rFonts w:hint="eastAsia" w:asciiTheme="minorEastAsia" w:hAnsiTheme="minorEastAsia" w:eastAsiaTheme="minorEastAsia" w:cstheme="minorEastAsia"/>
          <w:b/>
          <w:sz w:val="24"/>
          <w:szCs w:val="24"/>
          <w:shd w:val="clear" w:color="auto" w:fill="FFFFFF"/>
        </w:rPr>
        <w:t>四、奖项设置</w:t>
      </w:r>
    </w:p>
    <w:p>
      <w:pPr>
        <w:pStyle w:val="4"/>
        <w:keepNext w:val="0"/>
        <w:keepLines w:val="0"/>
        <w:pageBreakBefore w:val="0"/>
        <w:shd w:val="clear" w:color="auto" w:fill="FFFFFF"/>
        <w:kinsoku/>
        <w:wordWrap/>
        <w:overflowPunct/>
        <w:topLinePunct w:val="0"/>
        <w:autoSpaceDE/>
        <w:autoSpaceDN/>
        <w:bidi w:val="0"/>
        <w:adjustRightInd/>
        <w:snapToGrid/>
        <w:spacing w:before="150" w:after="150" w:line="500" w:lineRule="exact"/>
        <w:ind w:firstLine="480" w:firstLineChars="200"/>
        <w:jc w:val="both"/>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本次竞赛按照参赛团队</w:t>
      </w:r>
      <w:r>
        <w:rPr>
          <w:rFonts w:hint="eastAsia" w:asciiTheme="minorEastAsia" w:hAnsiTheme="minorEastAsia" w:eastAsiaTheme="minorEastAsia" w:cstheme="minorEastAsia"/>
          <w:sz w:val="24"/>
          <w:szCs w:val="24"/>
          <w:shd w:val="clear" w:color="auto" w:fill="FFFFFF"/>
          <w:lang w:eastAsia="zh-CN"/>
        </w:rPr>
        <w:t>数目</w:t>
      </w:r>
      <w:r>
        <w:rPr>
          <w:rFonts w:hint="eastAsia" w:asciiTheme="minorEastAsia" w:hAnsiTheme="minorEastAsia" w:eastAsiaTheme="minorEastAsia" w:cstheme="minorEastAsia"/>
          <w:sz w:val="24"/>
          <w:szCs w:val="24"/>
          <w:shd w:val="clear" w:color="auto" w:fill="FFFFFF"/>
        </w:rPr>
        <w:t>的</w:t>
      </w:r>
      <w:r>
        <w:rPr>
          <w:rFonts w:hint="eastAsia" w:asciiTheme="minorEastAsia" w:hAnsiTheme="minorEastAsia" w:eastAsiaTheme="minorEastAsia" w:cstheme="minorEastAsia"/>
          <w:sz w:val="24"/>
          <w:szCs w:val="24"/>
          <w:shd w:val="clear" w:color="auto" w:fill="FFFFFF"/>
          <w:lang w:val="en-US" w:eastAsia="zh-CN"/>
        </w:rPr>
        <w:t>40%评选出获奖团队</w:t>
      </w:r>
      <w:r>
        <w:rPr>
          <w:rFonts w:hint="eastAsia" w:asciiTheme="minorEastAsia" w:hAnsiTheme="minorEastAsia" w:eastAsiaTheme="minorEastAsia" w:cstheme="minorEastAsia"/>
          <w:sz w:val="24"/>
          <w:szCs w:val="24"/>
          <w:shd w:val="clear" w:color="auto" w:fill="FFFFFF"/>
        </w:rPr>
        <w:t>，</w:t>
      </w:r>
      <w:r>
        <w:rPr>
          <w:rFonts w:hint="eastAsia" w:asciiTheme="minorEastAsia" w:hAnsiTheme="minorEastAsia" w:eastAsiaTheme="minorEastAsia" w:cstheme="minorEastAsia"/>
          <w:sz w:val="24"/>
          <w:szCs w:val="24"/>
          <w:shd w:val="clear" w:color="auto" w:fill="FFFFFF"/>
          <w:lang w:eastAsia="zh-CN"/>
        </w:rPr>
        <w:t>其中一、二、三等奖比例为</w:t>
      </w:r>
      <w:r>
        <w:rPr>
          <w:rFonts w:hint="eastAsia" w:asciiTheme="minorEastAsia" w:hAnsiTheme="minorEastAsia" w:eastAsiaTheme="minorEastAsia" w:cstheme="minorEastAsia"/>
          <w:sz w:val="24"/>
          <w:szCs w:val="24"/>
          <w:shd w:val="clear" w:color="auto" w:fill="FFFFFF"/>
          <w:lang w:val="en-US" w:eastAsia="zh-CN"/>
        </w:rPr>
        <w:t>3:4:3，</w:t>
      </w:r>
      <w:r>
        <w:rPr>
          <w:rFonts w:hint="eastAsia" w:asciiTheme="minorEastAsia" w:hAnsiTheme="minorEastAsia" w:eastAsiaTheme="minorEastAsia" w:cstheme="minorEastAsia"/>
          <w:sz w:val="24"/>
          <w:szCs w:val="24"/>
          <w:shd w:val="clear" w:color="auto" w:fill="FFFFFF"/>
        </w:rPr>
        <w:t>并从获奖研究生中选拔30名左右研究生进行培训后参加中国研究生电子设计大赛。</w:t>
      </w:r>
    </w:p>
    <w:p>
      <w:pPr>
        <w:pStyle w:val="4"/>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sz w:val="24"/>
          <w:szCs w:val="24"/>
          <w:shd w:val="clear" w:color="auto" w:fill="FFFFFF"/>
        </w:rPr>
      </w:pPr>
      <w:r>
        <w:rPr>
          <w:rFonts w:hint="eastAsia" w:asciiTheme="minorEastAsia" w:hAnsiTheme="minorEastAsia" w:eastAsiaTheme="minorEastAsia" w:cstheme="minorEastAsia"/>
          <w:b/>
          <w:sz w:val="24"/>
          <w:szCs w:val="24"/>
          <w:shd w:val="clear" w:color="auto" w:fill="FFFFFF"/>
        </w:rPr>
        <w:t>五、报名事项</w:t>
      </w:r>
    </w:p>
    <w:p>
      <w:pPr>
        <w:keepNext w:val="0"/>
        <w:keepLines w:val="0"/>
        <w:pageBreakBefore w:val="0"/>
        <w:widowControl/>
        <w:kinsoku/>
        <w:wordWrap/>
        <w:overflowPunct/>
        <w:topLinePunct w:val="0"/>
        <w:autoSpaceDE/>
        <w:autoSpaceDN/>
        <w:bidi w:val="0"/>
        <w:adjustRightInd/>
        <w:snapToGrid/>
        <w:spacing w:line="500" w:lineRule="exact"/>
        <w:ind w:firstLine="640"/>
        <w:textAlignment w:val="auto"/>
        <w:rPr>
          <w:rFonts w:hint="eastAsia"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kern w:val="0"/>
          <w:sz w:val="24"/>
          <w:szCs w:val="24"/>
          <w:shd w:val="clear" w:color="auto" w:fill="FFFFFF"/>
        </w:rPr>
        <w:t>1、本次申请可以选择组队报名或个人报名申请方式。</w:t>
      </w:r>
    </w:p>
    <w:p>
      <w:pPr>
        <w:keepNext w:val="0"/>
        <w:keepLines w:val="0"/>
        <w:pageBreakBefore w:val="0"/>
        <w:widowControl/>
        <w:kinsoku/>
        <w:wordWrap/>
        <w:overflowPunct/>
        <w:topLinePunct w:val="0"/>
        <w:autoSpaceDE/>
        <w:autoSpaceDN/>
        <w:bidi w:val="0"/>
        <w:adjustRightInd/>
        <w:snapToGrid/>
        <w:spacing w:line="500" w:lineRule="exact"/>
        <w:ind w:firstLine="64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kern w:val="0"/>
          <w:sz w:val="24"/>
          <w:szCs w:val="24"/>
          <w:shd w:val="clear" w:color="auto" w:fill="FFFFFF"/>
        </w:rPr>
        <w:t>2、组队报名团队请以三人一组组队申请，选定组长，组长将报名表电子版（附件）和相关材料发至邮箱</w:t>
      </w:r>
      <w:r>
        <w:rPr>
          <w:rFonts w:hint="eastAsia" w:asciiTheme="minorEastAsia" w:hAnsiTheme="minorEastAsia" w:eastAsiaTheme="minorEastAsia" w:cstheme="minorEastAsia"/>
          <w:color w:val="000000"/>
          <w:kern w:val="0"/>
          <w:sz w:val="24"/>
          <w:szCs w:val="24"/>
        </w:rPr>
        <w:t>1610920127@qq.com</w:t>
      </w:r>
      <w:r>
        <w:rPr>
          <w:rFonts w:hint="eastAsia" w:asciiTheme="minorEastAsia" w:hAnsiTheme="minorEastAsia" w:eastAsiaTheme="minorEastAsia" w:cstheme="minorEastAsia"/>
          <w:kern w:val="0"/>
          <w:sz w:val="24"/>
          <w:szCs w:val="24"/>
          <w:shd w:val="clear" w:color="auto" w:fill="FFFFFF"/>
        </w:rPr>
        <w:t>，个人报名请直接将报名表与相关材料发至邮箱</w:t>
      </w:r>
      <w:r>
        <w:rPr>
          <w:rFonts w:hint="eastAsia" w:asciiTheme="minorEastAsia" w:hAnsiTheme="minorEastAsia" w:eastAsiaTheme="minorEastAsia" w:cstheme="minorEastAsia"/>
          <w:kern w:val="0"/>
          <w:sz w:val="24"/>
          <w:szCs w:val="24"/>
        </w:rPr>
        <w:t>1610920127@qq.com，</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sz w:val="24"/>
          <w:szCs w:val="24"/>
          <w:shd w:val="clear" w:color="auto" w:fill="FFFFFF"/>
        </w:rPr>
        <w:t>电子材料打包，名称统一为xxx学院xxx队校研究生电子竞赛材料</w:t>
      </w:r>
      <w:r>
        <w:rPr>
          <w:rFonts w:hint="eastAsia" w:asciiTheme="minorEastAsia" w:hAnsiTheme="minorEastAsia" w:eastAsiaTheme="minorEastAsia" w:cstheme="minorEastAsia"/>
          <w:kern w:val="0"/>
          <w:sz w:val="24"/>
          <w:szCs w:val="24"/>
          <w:shd w:val="clear" w:color="auto" w:fill="FFFFFF"/>
        </w:rPr>
        <w:t>。</w:t>
      </w:r>
    </w:p>
    <w:p>
      <w:pPr>
        <w:keepNext w:val="0"/>
        <w:keepLines w:val="0"/>
        <w:pageBreakBefore w:val="0"/>
        <w:widowControl/>
        <w:kinsoku/>
        <w:wordWrap/>
        <w:overflowPunct/>
        <w:topLinePunct w:val="0"/>
        <w:autoSpaceDE/>
        <w:autoSpaceDN/>
        <w:bidi w:val="0"/>
        <w:adjustRightInd/>
        <w:snapToGrid/>
        <w:spacing w:line="500" w:lineRule="exact"/>
        <w:ind w:firstLine="640"/>
        <w:textAlignment w:val="auto"/>
        <w:rPr>
          <w:rFonts w:hint="eastAsia"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kern w:val="0"/>
          <w:sz w:val="24"/>
          <w:szCs w:val="24"/>
          <w:shd w:val="clear" w:color="auto" w:fill="FFFFFF"/>
        </w:rPr>
        <w:t>3、报名截止日期为2019年1月20日17：00。</w:t>
      </w:r>
    </w:p>
    <w:p>
      <w:pPr>
        <w:keepNext w:val="0"/>
        <w:keepLines w:val="0"/>
        <w:pageBreakBefore w:val="0"/>
        <w:widowControl/>
        <w:tabs>
          <w:tab w:val="left" w:pos="2712"/>
        </w:tabs>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kern w:val="0"/>
          <w:sz w:val="24"/>
          <w:szCs w:val="24"/>
          <w:shd w:val="clear" w:color="auto" w:fill="FFFFFF"/>
        </w:rPr>
        <w:t>联系人:陈亮，联系电话:18163960923，地址：湖南科技大学信息与电气工程学院。</w:t>
      </w:r>
    </w:p>
    <w:p>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shd w:val="clear" w:color="auto" w:fill="FFFFFF"/>
        </w:rPr>
      </w:pPr>
    </w:p>
    <w:p>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附件：湖南科技大学2019电子设计大赛报名表</w:t>
      </w:r>
    </w:p>
    <w:p>
      <w:pPr>
        <w:pStyle w:val="4"/>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shd w:val="clear" w:color="auto" w:fill="FFFFFF"/>
        </w:rPr>
      </w:pPr>
    </w:p>
    <w:p>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Theme="minorEastAsia" w:hAnsiTheme="minorEastAsia" w:eastAsiaTheme="minorEastAsia" w:cstheme="minorEastAsia"/>
          <w:sz w:val="24"/>
          <w:szCs w:val="24"/>
          <w:shd w:val="clear" w:color="auto" w:fill="FFFFFF"/>
        </w:rPr>
      </w:pPr>
    </w:p>
    <w:p>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湖南科技大学信息与电气工程学院</w:t>
      </w:r>
    </w:p>
    <w:p>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201</w:t>
      </w:r>
      <w:r>
        <w:rPr>
          <w:rFonts w:hint="eastAsia" w:asciiTheme="minorEastAsia" w:hAnsiTheme="minorEastAsia" w:cstheme="minorEastAsia"/>
          <w:sz w:val="24"/>
          <w:szCs w:val="24"/>
          <w:shd w:val="clear" w:color="auto" w:fill="FFFFFF"/>
          <w:lang w:val="en-US" w:eastAsia="zh-CN"/>
        </w:rPr>
        <w:t>9</w:t>
      </w:r>
      <w:r>
        <w:rPr>
          <w:rFonts w:hint="eastAsia" w:asciiTheme="minorEastAsia" w:hAnsiTheme="minorEastAsia" w:eastAsiaTheme="minorEastAsia" w:cstheme="minorEastAsia"/>
          <w:sz w:val="24"/>
          <w:szCs w:val="24"/>
          <w:shd w:val="clear" w:color="auto" w:fill="FFFFFF"/>
        </w:rPr>
        <w:t>年</w:t>
      </w:r>
      <w:r>
        <w:rPr>
          <w:rFonts w:hint="eastAsia" w:asciiTheme="minorEastAsia" w:hAnsiTheme="minorEastAsia" w:cstheme="minorEastAsia"/>
          <w:sz w:val="24"/>
          <w:szCs w:val="24"/>
          <w:shd w:val="clear" w:color="auto" w:fill="FFFFFF"/>
          <w:lang w:val="en-US" w:eastAsia="zh-CN"/>
        </w:rPr>
        <w:t>1</w:t>
      </w:r>
      <w:r>
        <w:rPr>
          <w:rFonts w:hint="eastAsia" w:asciiTheme="minorEastAsia" w:hAnsiTheme="minorEastAsia" w:eastAsiaTheme="minorEastAsia" w:cstheme="minorEastAsia"/>
          <w:sz w:val="24"/>
          <w:szCs w:val="24"/>
          <w:shd w:val="clear" w:color="auto" w:fill="FFFFFF"/>
        </w:rPr>
        <w:t>月</w:t>
      </w:r>
      <w:r>
        <w:rPr>
          <w:rFonts w:hint="eastAsia" w:asciiTheme="minorEastAsia" w:hAnsiTheme="minorEastAsia" w:cstheme="minorEastAsia"/>
          <w:sz w:val="24"/>
          <w:szCs w:val="24"/>
          <w:shd w:val="clear" w:color="auto" w:fill="FFFFFF"/>
          <w:lang w:val="en-US" w:eastAsia="zh-CN"/>
        </w:rPr>
        <w:t>10</w:t>
      </w:r>
      <w:r>
        <w:rPr>
          <w:rFonts w:hint="eastAsia" w:asciiTheme="minorEastAsia" w:hAnsiTheme="minorEastAsia" w:eastAsiaTheme="minorEastAsia" w:cstheme="minorEastAsia"/>
          <w:sz w:val="24"/>
          <w:szCs w:val="24"/>
          <w:shd w:val="clear" w:color="auto" w:fill="FFFFFF"/>
        </w:rPr>
        <w:t>日</w:t>
      </w:r>
    </w:p>
    <w:p>
      <w:pPr>
        <w:pStyle w:val="4"/>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附件：</w:t>
      </w:r>
    </w:p>
    <w:p>
      <w:pPr>
        <w:widowControl/>
        <w:spacing w:line="400" w:lineRule="exact"/>
        <w:jc w:val="center"/>
        <w:rPr>
          <w:rFonts w:hint="eastAsia" w:asciiTheme="minorEastAsia" w:hAnsiTheme="minorEastAsia" w:eastAsiaTheme="minorEastAsia" w:cstheme="minorEastAsia"/>
          <w:bCs/>
          <w:color w:val="000000"/>
          <w:sz w:val="24"/>
          <w:szCs w:val="24"/>
          <w:shd w:val="clear" w:color="auto" w:fill="FFFFFF"/>
        </w:rPr>
      </w:pPr>
      <w:r>
        <w:rPr>
          <w:rFonts w:hint="eastAsia" w:asciiTheme="minorEastAsia" w:hAnsiTheme="minorEastAsia" w:eastAsiaTheme="minorEastAsia" w:cstheme="minorEastAsia"/>
          <w:bCs/>
          <w:color w:val="000000"/>
          <w:sz w:val="24"/>
          <w:szCs w:val="24"/>
          <w:shd w:val="clear" w:color="auto" w:fill="FFFFFF"/>
        </w:rPr>
        <w:t>湖南科技大学2019研究生电子设计大赛报名表</w:t>
      </w:r>
    </w:p>
    <w:tbl>
      <w:tblPr>
        <w:tblStyle w:val="8"/>
        <w:tblpPr w:leftFromText="180" w:rightFromText="180" w:vertAnchor="text" w:horzAnchor="margin" w:tblpX="1" w:tblpY="28"/>
        <w:tblOverlap w:val="never"/>
        <w:tblW w:w="875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48"/>
        <w:gridCol w:w="720"/>
        <w:gridCol w:w="207"/>
        <w:gridCol w:w="372"/>
        <w:gridCol w:w="861"/>
        <w:gridCol w:w="1621"/>
        <w:gridCol w:w="900"/>
        <w:gridCol w:w="720"/>
        <w:gridCol w:w="720"/>
        <w:gridCol w:w="19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1575"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学院（公章）</w:t>
            </w:r>
          </w:p>
        </w:tc>
        <w:tc>
          <w:tcPr>
            <w:tcW w:w="7182" w:type="dxa"/>
            <w:gridSpan w:val="7"/>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ind w:firstLine="480" w:firstLineChars="200"/>
              <w:jc w:val="left"/>
              <w:rPr>
                <w:rFonts w:hint="eastAsia" w:asciiTheme="minorEastAsia" w:hAnsiTheme="minorEastAsia" w:eastAsiaTheme="minorEastAsia" w:cstheme="minorEastAsia"/>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8757" w:type="dxa"/>
            <w:gridSpan w:val="10"/>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 xml:space="preserve">参赛队队名：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8757" w:type="dxa"/>
            <w:gridSpan w:val="10"/>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参赛类别：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1575"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领    队</w:t>
            </w:r>
          </w:p>
        </w:tc>
        <w:tc>
          <w:tcPr>
            <w:tcW w:w="2854"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ind w:firstLine="480" w:firstLineChars="200"/>
              <w:jc w:val="left"/>
              <w:rPr>
                <w:rFonts w:hint="eastAsia" w:asciiTheme="minorEastAsia" w:hAnsiTheme="minorEastAsia" w:eastAsiaTheme="minorEastAsia" w:cstheme="minorEastAsia"/>
                <w:sz w:val="24"/>
                <w:szCs w:val="24"/>
              </w:rPr>
            </w:pPr>
          </w:p>
        </w:tc>
        <w:tc>
          <w:tcPr>
            <w:tcW w:w="162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联系电话</w:t>
            </w:r>
          </w:p>
        </w:tc>
        <w:tc>
          <w:tcPr>
            <w:tcW w:w="2708"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hint="eastAsia" w:asciiTheme="minorEastAsia" w:hAnsiTheme="minorEastAsia" w:eastAsiaTheme="minorEastAsia" w:cstheme="minorEastAsia"/>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1575"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指导教师1</w:t>
            </w:r>
          </w:p>
        </w:tc>
        <w:tc>
          <w:tcPr>
            <w:tcW w:w="2854" w:type="dxa"/>
            <w:gridSpan w:val="3"/>
            <w:tcBorders>
              <w:top w:val="single" w:color="auto" w:sz="2" w:space="0"/>
              <w:left w:val="single" w:color="auto" w:sz="2" w:space="0"/>
              <w:bottom w:val="single" w:color="auto" w:sz="4" w:space="0"/>
              <w:right w:val="single" w:color="auto" w:sz="2" w:space="0"/>
            </w:tcBorders>
            <w:shd w:val="clear" w:color="auto" w:fill="auto"/>
            <w:vAlign w:val="center"/>
          </w:tcPr>
          <w:p>
            <w:pPr>
              <w:widowControl/>
              <w:spacing w:line="500" w:lineRule="exact"/>
              <w:ind w:firstLine="480" w:firstLineChars="200"/>
              <w:jc w:val="left"/>
              <w:rPr>
                <w:rFonts w:hint="eastAsia" w:asciiTheme="minorEastAsia" w:hAnsiTheme="minorEastAsia" w:eastAsiaTheme="minorEastAsia" w:cstheme="minorEastAsia"/>
                <w:sz w:val="24"/>
                <w:szCs w:val="24"/>
              </w:rPr>
            </w:pPr>
          </w:p>
        </w:tc>
        <w:tc>
          <w:tcPr>
            <w:tcW w:w="162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联系邮箱</w:t>
            </w:r>
          </w:p>
        </w:tc>
        <w:tc>
          <w:tcPr>
            <w:tcW w:w="2708"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hint="eastAsia" w:asciiTheme="minorEastAsia" w:hAnsiTheme="minorEastAsia" w:eastAsiaTheme="minorEastAsia" w:cstheme="minorEastAsia"/>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1575"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指导教师2</w:t>
            </w:r>
          </w:p>
        </w:tc>
        <w:tc>
          <w:tcPr>
            <w:tcW w:w="2854" w:type="dxa"/>
            <w:gridSpan w:val="3"/>
            <w:tcBorders>
              <w:top w:val="single" w:color="auto" w:sz="2" w:space="0"/>
              <w:left w:val="single" w:color="auto" w:sz="2" w:space="0"/>
              <w:bottom w:val="single" w:color="auto" w:sz="4" w:space="0"/>
              <w:right w:val="single" w:color="auto" w:sz="2" w:space="0"/>
            </w:tcBorders>
            <w:shd w:val="clear" w:color="auto" w:fill="auto"/>
            <w:vAlign w:val="center"/>
          </w:tcPr>
          <w:p>
            <w:pPr>
              <w:widowControl/>
              <w:spacing w:line="500" w:lineRule="exact"/>
              <w:ind w:firstLine="480" w:firstLineChars="200"/>
              <w:jc w:val="left"/>
              <w:rPr>
                <w:rFonts w:hint="eastAsia" w:asciiTheme="minorEastAsia" w:hAnsiTheme="minorEastAsia" w:eastAsiaTheme="minorEastAsia" w:cstheme="minorEastAsia"/>
                <w:sz w:val="24"/>
                <w:szCs w:val="24"/>
              </w:rPr>
            </w:pPr>
          </w:p>
        </w:tc>
        <w:tc>
          <w:tcPr>
            <w:tcW w:w="162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联系邮箱</w:t>
            </w:r>
          </w:p>
        </w:tc>
        <w:tc>
          <w:tcPr>
            <w:tcW w:w="2708"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hint="eastAsia" w:asciiTheme="minorEastAsia" w:hAnsiTheme="minorEastAsia" w:eastAsiaTheme="minorEastAsia" w:cstheme="minorEastAsia"/>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648" w:type="dxa"/>
            <w:vMerge w:val="restart"/>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队</w:t>
            </w:r>
          </w:p>
          <w:p>
            <w:pPr>
              <w:widowControl/>
              <w:spacing w:line="5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员</w:t>
            </w:r>
          </w:p>
          <w:p>
            <w:pPr>
              <w:widowControl/>
              <w:spacing w:line="5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列</w:t>
            </w:r>
          </w:p>
          <w:p>
            <w:pPr>
              <w:widowControl/>
              <w:spacing w:line="5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表</w:t>
            </w:r>
          </w:p>
        </w:tc>
        <w:tc>
          <w:tcPr>
            <w:tcW w:w="1299" w:type="dxa"/>
            <w:gridSpan w:val="3"/>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ind w:left="15"/>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姓名</w:t>
            </w:r>
          </w:p>
        </w:tc>
        <w:tc>
          <w:tcPr>
            <w:tcW w:w="86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 xml:space="preserve"> 性别</w:t>
            </w:r>
          </w:p>
        </w:tc>
        <w:tc>
          <w:tcPr>
            <w:tcW w:w="2521" w:type="dxa"/>
            <w:gridSpan w:val="2"/>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身份证号码</w:t>
            </w:r>
          </w:p>
        </w:tc>
        <w:tc>
          <w:tcPr>
            <w:tcW w:w="1440" w:type="dxa"/>
            <w:gridSpan w:val="2"/>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ind w:left="3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就读专业</w:t>
            </w:r>
          </w:p>
        </w:tc>
        <w:tc>
          <w:tcPr>
            <w:tcW w:w="198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联系电话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648" w:type="dxa"/>
            <w:vMerge w:val="continue"/>
            <w:tcBorders>
              <w:top w:val="single" w:color="auto" w:sz="2" w:space="0"/>
              <w:left w:val="single" w:color="auto" w:sz="2" w:space="0"/>
              <w:bottom w:val="single" w:color="auto" w:sz="2"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5F5F5F"/>
                <w:sz w:val="24"/>
                <w:szCs w:val="24"/>
              </w:rPr>
            </w:pPr>
          </w:p>
        </w:tc>
        <w:tc>
          <w:tcPr>
            <w:tcW w:w="1299" w:type="dxa"/>
            <w:gridSpan w:val="3"/>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center"/>
              <w:rPr>
                <w:rFonts w:hint="eastAsia" w:asciiTheme="minorEastAsia" w:hAnsiTheme="minorEastAsia" w:eastAsiaTheme="minorEastAsia" w:cstheme="minorEastAsia"/>
                <w:sz w:val="24"/>
                <w:szCs w:val="24"/>
              </w:rPr>
            </w:pPr>
          </w:p>
        </w:tc>
        <w:tc>
          <w:tcPr>
            <w:tcW w:w="86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hint="eastAsia" w:asciiTheme="minorEastAsia" w:hAnsiTheme="minorEastAsia" w:eastAsiaTheme="minorEastAsia" w:cstheme="minorEastAsia"/>
                <w:sz w:val="24"/>
                <w:szCs w:val="24"/>
              </w:rPr>
            </w:pPr>
          </w:p>
        </w:tc>
        <w:tc>
          <w:tcPr>
            <w:tcW w:w="2521" w:type="dxa"/>
            <w:gridSpan w:val="2"/>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left"/>
              <w:rPr>
                <w:rFonts w:hint="eastAsia" w:asciiTheme="minorEastAsia" w:hAnsiTheme="minorEastAsia" w:eastAsiaTheme="minorEastAsia" w:cstheme="minorEastAsia"/>
                <w:sz w:val="24"/>
                <w:szCs w:val="24"/>
              </w:rPr>
            </w:pPr>
          </w:p>
        </w:tc>
        <w:tc>
          <w:tcPr>
            <w:tcW w:w="1440" w:type="dxa"/>
            <w:gridSpan w:val="2"/>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left"/>
              <w:rPr>
                <w:rFonts w:hint="eastAsia" w:asciiTheme="minorEastAsia" w:hAnsiTheme="minorEastAsia" w:eastAsiaTheme="minorEastAsia" w:cstheme="minorEastAsia"/>
                <w:sz w:val="24"/>
                <w:szCs w:val="24"/>
              </w:rPr>
            </w:pPr>
          </w:p>
        </w:tc>
        <w:tc>
          <w:tcPr>
            <w:tcW w:w="198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hint="eastAsia" w:asciiTheme="minorEastAsia" w:hAnsiTheme="minorEastAsia" w:eastAsiaTheme="minorEastAsia" w:cstheme="minorEastAsia"/>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648" w:type="dxa"/>
            <w:vMerge w:val="continue"/>
            <w:tcBorders>
              <w:top w:val="single" w:color="auto" w:sz="2" w:space="0"/>
              <w:left w:val="single" w:color="auto" w:sz="2" w:space="0"/>
              <w:bottom w:val="single" w:color="auto" w:sz="2"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5F5F5F"/>
                <w:sz w:val="24"/>
                <w:szCs w:val="24"/>
              </w:rPr>
            </w:pPr>
          </w:p>
        </w:tc>
        <w:tc>
          <w:tcPr>
            <w:tcW w:w="1299" w:type="dxa"/>
            <w:gridSpan w:val="3"/>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center"/>
              <w:rPr>
                <w:rFonts w:hint="eastAsia" w:asciiTheme="minorEastAsia" w:hAnsiTheme="minorEastAsia" w:eastAsiaTheme="minorEastAsia" w:cstheme="minorEastAsia"/>
                <w:sz w:val="24"/>
                <w:szCs w:val="24"/>
              </w:rPr>
            </w:pPr>
          </w:p>
        </w:tc>
        <w:tc>
          <w:tcPr>
            <w:tcW w:w="86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hint="eastAsia" w:asciiTheme="minorEastAsia" w:hAnsiTheme="minorEastAsia" w:eastAsiaTheme="minorEastAsia" w:cstheme="minorEastAsia"/>
                <w:sz w:val="24"/>
                <w:szCs w:val="24"/>
              </w:rPr>
            </w:pPr>
          </w:p>
        </w:tc>
        <w:tc>
          <w:tcPr>
            <w:tcW w:w="2521" w:type="dxa"/>
            <w:gridSpan w:val="2"/>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left"/>
              <w:rPr>
                <w:rFonts w:hint="eastAsia" w:asciiTheme="minorEastAsia" w:hAnsiTheme="minorEastAsia" w:eastAsiaTheme="minorEastAsia" w:cstheme="minorEastAsia"/>
                <w:sz w:val="24"/>
                <w:szCs w:val="24"/>
              </w:rPr>
            </w:pPr>
          </w:p>
        </w:tc>
        <w:tc>
          <w:tcPr>
            <w:tcW w:w="1440" w:type="dxa"/>
            <w:gridSpan w:val="2"/>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left"/>
              <w:rPr>
                <w:rFonts w:hint="eastAsia" w:asciiTheme="minorEastAsia" w:hAnsiTheme="minorEastAsia" w:eastAsiaTheme="minorEastAsia" w:cstheme="minorEastAsia"/>
                <w:sz w:val="24"/>
                <w:szCs w:val="24"/>
              </w:rPr>
            </w:pPr>
          </w:p>
        </w:tc>
        <w:tc>
          <w:tcPr>
            <w:tcW w:w="198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hint="eastAsia" w:asciiTheme="minorEastAsia" w:hAnsiTheme="minorEastAsia" w:eastAsiaTheme="minorEastAsia" w:cstheme="minorEastAsia"/>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648" w:type="dxa"/>
            <w:vMerge w:val="continue"/>
            <w:tcBorders>
              <w:top w:val="single" w:color="auto" w:sz="2" w:space="0"/>
              <w:left w:val="single" w:color="auto" w:sz="2" w:space="0"/>
              <w:bottom w:val="single" w:color="auto" w:sz="2"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5F5F5F"/>
                <w:sz w:val="24"/>
                <w:szCs w:val="24"/>
              </w:rPr>
            </w:pPr>
          </w:p>
        </w:tc>
        <w:tc>
          <w:tcPr>
            <w:tcW w:w="1299" w:type="dxa"/>
            <w:gridSpan w:val="3"/>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center"/>
              <w:rPr>
                <w:rFonts w:hint="eastAsia" w:asciiTheme="minorEastAsia" w:hAnsiTheme="minorEastAsia" w:eastAsiaTheme="minorEastAsia" w:cstheme="minorEastAsia"/>
                <w:sz w:val="24"/>
                <w:szCs w:val="24"/>
              </w:rPr>
            </w:pPr>
          </w:p>
        </w:tc>
        <w:tc>
          <w:tcPr>
            <w:tcW w:w="86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hint="eastAsia" w:asciiTheme="minorEastAsia" w:hAnsiTheme="minorEastAsia" w:eastAsiaTheme="minorEastAsia" w:cstheme="minorEastAsia"/>
                <w:sz w:val="24"/>
                <w:szCs w:val="24"/>
              </w:rPr>
            </w:pPr>
          </w:p>
        </w:tc>
        <w:tc>
          <w:tcPr>
            <w:tcW w:w="2521" w:type="dxa"/>
            <w:gridSpan w:val="2"/>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left"/>
              <w:rPr>
                <w:rFonts w:hint="eastAsia" w:asciiTheme="minorEastAsia" w:hAnsiTheme="minorEastAsia" w:eastAsiaTheme="minorEastAsia" w:cstheme="minorEastAsia"/>
                <w:sz w:val="24"/>
                <w:szCs w:val="24"/>
              </w:rPr>
            </w:pPr>
          </w:p>
        </w:tc>
        <w:tc>
          <w:tcPr>
            <w:tcW w:w="1440" w:type="dxa"/>
            <w:gridSpan w:val="2"/>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left"/>
              <w:rPr>
                <w:rFonts w:hint="eastAsia" w:asciiTheme="minorEastAsia" w:hAnsiTheme="minorEastAsia" w:eastAsiaTheme="minorEastAsia" w:cstheme="minorEastAsia"/>
                <w:sz w:val="24"/>
                <w:szCs w:val="24"/>
              </w:rPr>
            </w:pPr>
          </w:p>
        </w:tc>
        <w:tc>
          <w:tcPr>
            <w:tcW w:w="198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hint="eastAsia" w:asciiTheme="minorEastAsia" w:hAnsiTheme="minorEastAsia" w:eastAsiaTheme="minorEastAsia" w:cstheme="minorEastAsia"/>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648" w:type="dxa"/>
            <w:vMerge w:val="continue"/>
            <w:tcBorders>
              <w:top w:val="single" w:color="auto" w:sz="2" w:space="0"/>
              <w:left w:val="single" w:color="auto" w:sz="2" w:space="0"/>
              <w:bottom w:val="single" w:color="auto" w:sz="2"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5F5F5F"/>
                <w:sz w:val="24"/>
                <w:szCs w:val="24"/>
              </w:rPr>
            </w:pPr>
          </w:p>
        </w:tc>
        <w:tc>
          <w:tcPr>
            <w:tcW w:w="1299" w:type="dxa"/>
            <w:gridSpan w:val="3"/>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ind w:firstLine="480" w:firstLineChars="200"/>
              <w:jc w:val="left"/>
              <w:rPr>
                <w:rFonts w:hint="eastAsia" w:asciiTheme="minorEastAsia" w:hAnsiTheme="minorEastAsia" w:eastAsiaTheme="minorEastAsia" w:cstheme="minorEastAsia"/>
                <w:sz w:val="24"/>
                <w:szCs w:val="24"/>
              </w:rPr>
            </w:pPr>
          </w:p>
        </w:tc>
        <w:tc>
          <w:tcPr>
            <w:tcW w:w="86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hint="eastAsia" w:asciiTheme="minorEastAsia" w:hAnsiTheme="minorEastAsia" w:eastAsiaTheme="minorEastAsia" w:cstheme="minorEastAsia"/>
                <w:sz w:val="24"/>
                <w:szCs w:val="24"/>
              </w:rPr>
            </w:pPr>
          </w:p>
        </w:tc>
        <w:tc>
          <w:tcPr>
            <w:tcW w:w="2521" w:type="dxa"/>
            <w:gridSpan w:val="2"/>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left"/>
              <w:rPr>
                <w:rFonts w:hint="eastAsia" w:asciiTheme="minorEastAsia" w:hAnsiTheme="minorEastAsia" w:eastAsiaTheme="minorEastAsia" w:cstheme="minorEastAsia"/>
                <w:sz w:val="24"/>
                <w:szCs w:val="24"/>
              </w:rPr>
            </w:pPr>
          </w:p>
        </w:tc>
        <w:tc>
          <w:tcPr>
            <w:tcW w:w="1440" w:type="dxa"/>
            <w:gridSpan w:val="2"/>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left"/>
              <w:rPr>
                <w:rFonts w:hint="eastAsia" w:asciiTheme="minorEastAsia" w:hAnsiTheme="minorEastAsia" w:eastAsiaTheme="minorEastAsia" w:cstheme="minorEastAsia"/>
                <w:sz w:val="24"/>
                <w:szCs w:val="24"/>
              </w:rPr>
            </w:pPr>
          </w:p>
        </w:tc>
        <w:tc>
          <w:tcPr>
            <w:tcW w:w="198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hint="eastAsia" w:asciiTheme="minorEastAsia" w:hAnsiTheme="minorEastAsia" w:eastAsiaTheme="minorEastAsia" w:cstheme="minorEastAsia"/>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2808" w:type="dxa"/>
            <w:gridSpan w:val="5"/>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研究生院（处）审核意见</w:t>
            </w:r>
          </w:p>
        </w:tc>
        <w:tc>
          <w:tcPr>
            <w:tcW w:w="5949" w:type="dxa"/>
            <w:gridSpan w:val="5"/>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hint="eastAsia" w:asciiTheme="minorEastAsia" w:hAnsiTheme="minorEastAsia" w:eastAsiaTheme="minorEastAsia" w:cstheme="minorEastAsia"/>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597" w:hRule="exact"/>
        </w:trPr>
        <w:tc>
          <w:tcPr>
            <w:tcW w:w="1368"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备注</w:t>
            </w:r>
          </w:p>
        </w:tc>
        <w:tc>
          <w:tcPr>
            <w:tcW w:w="7389" w:type="dxa"/>
            <w:gridSpan w:val="8"/>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1.每队XX名在校研究生，领队由XX名指导老师兼任。</w:t>
            </w:r>
          </w:p>
          <w:p>
            <w:pPr>
              <w:widowControl/>
              <w:spacing w:line="5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2.参赛类别选填：（1）XX；（2）XX。</w:t>
            </w:r>
          </w:p>
          <w:p>
            <w:pPr>
              <w:widowControl/>
              <w:spacing w:line="5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3.请于XX月XX日前将报名表提交XX办公室或扫描后以邮件形式发送至电子邮箱XXX）。</w:t>
            </w:r>
          </w:p>
        </w:tc>
      </w:tr>
    </w:tbl>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21AE"/>
    <w:rsid w:val="00010553"/>
    <w:rsid w:val="001D1E21"/>
    <w:rsid w:val="001E015D"/>
    <w:rsid w:val="003D4D17"/>
    <w:rsid w:val="00461EA5"/>
    <w:rsid w:val="005C19D2"/>
    <w:rsid w:val="00683BB3"/>
    <w:rsid w:val="00760355"/>
    <w:rsid w:val="007D0676"/>
    <w:rsid w:val="00832D86"/>
    <w:rsid w:val="00A347B2"/>
    <w:rsid w:val="00A41AD1"/>
    <w:rsid w:val="00B80D7F"/>
    <w:rsid w:val="00C021AE"/>
    <w:rsid w:val="00E1709C"/>
    <w:rsid w:val="00E57E0F"/>
    <w:rsid w:val="00FB02B8"/>
    <w:rsid w:val="037072D1"/>
    <w:rsid w:val="074F39C9"/>
    <w:rsid w:val="0B7C4C69"/>
    <w:rsid w:val="0D3A430A"/>
    <w:rsid w:val="23C13FBC"/>
    <w:rsid w:val="34980326"/>
    <w:rsid w:val="383C7DCF"/>
    <w:rsid w:val="52E5112A"/>
    <w:rsid w:val="643B7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styleId="6">
    <w:name w:val="Strong"/>
    <w:basedOn w:val="5"/>
    <w:qFormat/>
    <w:uiPriority w:val="0"/>
    <w:rPr>
      <w:b/>
    </w:rPr>
  </w:style>
  <w:style w:type="character" w:styleId="7">
    <w:name w:val="Hyperlink"/>
    <w:basedOn w:val="5"/>
    <w:unhideWhenUsed/>
    <w:qFormat/>
    <w:uiPriority w:val="99"/>
    <w:rPr>
      <w:color w:val="0000FF" w:themeColor="hyperlink"/>
      <w:u w:val="single"/>
    </w:rPr>
  </w:style>
  <w:style w:type="character" w:customStyle="1" w:styleId="9">
    <w:name w:val="页眉 Char"/>
    <w:basedOn w:val="5"/>
    <w:link w:val="3"/>
    <w:semiHidden/>
    <w:qFormat/>
    <w:uiPriority w:val="99"/>
    <w:rPr>
      <w:sz w:val="18"/>
      <w:szCs w:val="18"/>
    </w:rPr>
  </w:style>
  <w:style w:type="character" w:customStyle="1" w:styleId="10">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MicroWin10.com</Company>
  <Pages>4</Pages>
  <Words>977</Words>
  <Characters>1046</Characters>
  <Lines>29</Lines>
  <Paragraphs>12</Paragraphs>
  <TotalTime>1</TotalTime>
  <ScaleCrop>false</ScaleCrop>
  <LinksUpToDate>false</LinksUpToDate>
  <CharactersWithSpaces>2011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2018-12-26T03:35:00Z</dcterms:created>
  <dc:creator>Kentchen</dc:creator>
  <cp:lastModifiedBy>hui</cp:lastModifiedBy>
  <dcterms:modified xsi:type="dcterms:W3CDTF">2019-01-16T09:04:48Z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2052-11.1.0.8214</vt:lpwstr>
  </property>
</Properties>
</file>